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F738E" w14:textId="77777777" w:rsidR="00676C7A" w:rsidRPr="000D2195" w:rsidRDefault="00E8593B" w:rsidP="002722B3">
      <w:pPr>
        <w:spacing w:after="0" w:line="240" w:lineRule="auto"/>
        <w:ind w:left="-142" w:firstLine="0"/>
        <w:jc w:val="both"/>
        <w:rPr>
          <w:rFonts w:cs="Arial"/>
          <w:b/>
          <w:bCs/>
          <w:sz w:val="28"/>
          <w:szCs w:val="28"/>
        </w:rPr>
      </w:pPr>
      <w:r w:rsidRPr="000D2195">
        <w:rPr>
          <w:rFonts w:cs="Arial"/>
          <w:b/>
          <w:bCs/>
          <w:sz w:val="28"/>
          <w:szCs w:val="28"/>
        </w:rPr>
        <w:t xml:space="preserve">People &amp; Places Board – report from Cllr </w:t>
      </w:r>
      <w:r w:rsidR="00A31678" w:rsidRPr="000D2195">
        <w:rPr>
          <w:rFonts w:cs="Arial"/>
          <w:b/>
          <w:bCs/>
          <w:sz w:val="28"/>
          <w:szCs w:val="28"/>
        </w:rPr>
        <w:t xml:space="preserve">Kevin Bentley </w:t>
      </w:r>
      <w:r w:rsidRPr="000D2195">
        <w:rPr>
          <w:rFonts w:cs="Arial"/>
          <w:b/>
          <w:bCs/>
          <w:sz w:val="28"/>
          <w:szCs w:val="28"/>
        </w:rPr>
        <w:t>(Chairman)</w:t>
      </w:r>
    </w:p>
    <w:p w14:paraId="7A19F0FA" w14:textId="77777777" w:rsidR="004F39F3" w:rsidRPr="000D2195" w:rsidRDefault="004F39F3" w:rsidP="002722B3">
      <w:pPr>
        <w:spacing w:after="0" w:line="240" w:lineRule="auto"/>
        <w:ind w:left="-142" w:firstLine="0"/>
        <w:jc w:val="both"/>
        <w:rPr>
          <w:rFonts w:cs="Arial"/>
          <w:b/>
        </w:rPr>
      </w:pPr>
    </w:p>
    <w:p w14:paraId="5713E952" w14:textId="04883617" w:rsidR="00F061B9" w:rsidRDefault="00F061B9" w:rsidP="002722B3">
      <w:pPr>
        <w:spacing w:after="0" w:line="240" w:lineRule="auto"/>
        <w:ind w:left="-142" w:firstLine="0"/>
        <w:rPr>
          <w:rFonts w:cs="Arial"/>
          <w:b/>
        </w:rPr>
      </w:pPr>
      <w:r w:rsidRPr="000D2195">
        <w:rPr>
          <w:rFonts w:cs="Arial"/>
          <w:b/>
        </w:rPr>
        <w:t>Devolution</w:t>
      </w:r>
    </w:p>
    <w:p w14:paraId="788FD0CA" w14:textId="77777777" w:rsidR="000D2195" w:rsidRPr="000D2195" w:rsidRDefault="000D2195" w:rsidP="002722B3">
      <w:pPr>
        <w:spacing w:after="0" w:line="240" w:lineRule="auto"/>
        <w:ind w:left="-142"/>
        <w:rPr>
          <w:rFonts w:cs="Arial"/>
          <w:b/>
        </w:rPr>
      </w:pPr>
    </w:p>
    <w:p w14:paraId="7959BFCC" w14:textId="1FBFC886" w:rsidR="0031401E" w:rsidRPr="009E722C" w:rsidRDefault="0031401E" w:rsidP="002722B3">
      <w:pPr>
        <w:pStyle w:val="ListParagraph"/>
        <w:numPr>
          <w:ilvl w:val="0"/>
          <w:numId w:val="10"/>
        </w:numPr>
        <w:spacing w:after="0" w:line="240" w:lineRule="auto"/>
        <w:ind w:left="-142"/>
        <w:jc w:val="both"/>
        <w:rPr>
          <w:rFonts w:cs="Arial"/>
        </w:rPr>
      </w:pPr>
      <w:r w:rsidRPr="000D2195">
        <w:rPr>
          <w:rFonts w:cs="Arial"/>
        </w:rPr>
        <w:t xml:space="preserve">Work has </w:t>
      </w:r>
      <w:proofErr w:type="gramStart"/>
      <w:r w:rsidRPr="000D2195">
        <w:rPr>
          <w:rFonts w:cs="Arial"/>
        </w:rPr>
        <w:t>continued on</w:t>
      </w:r>
      <w:proofErr w:type="gramEnd"/>
      <w:r w:rsidRPr="000D2195">
        <w:rPr>
          <w:rFonts w:cs="Arial"/>
        </w:rPr>
        <w:t xml:space="preserve"> the Devolution APPG Inquiry, with Cllr Morris Brigh</w:t>
      </w:r>
      <w:r w:rsidR="00854A74" w:rsidRPr="000D2195">
        <w:rPr>
          <w:rFonts w:cs="Arial"/>
        </w:rPr>
        <w:t>t MBE</w:t>
      </w:r>
      <w:r w:rsidRPr="000D2195">
        <w:rPr>
          <w:rFonts w:cs="Arial"/>
        </w:rPr>
        <w:t>, Vice Chair</w:t>
      </w:r>
      <w:r w:rsidR="00854A74" w:rsidRPr="000D2195">
        <w:rPr>
          <w:rFonts w:cs="Arial"/>
        </w:rPr>
        <w:t>man</w:t>
      </w:r>
      <w:r w:rsidRPr="000D2195">
        <w:rPr>
          <w:rFonts w:cs="Arial"/>
        </w:rPr>
        <w:t xml:space="preserve"> of the </w:t>
      </w:r>
      <w:r w:rsidR="00854A74" w:rsidRPr="000D2195">
        <w:rPr>
          <w:rFonts w:cs="Arial"/>
        </w:rPr>
        <w:t>People &amp; Places Board</w:t>
      </w:r>
      <w:r w:rsidRPr="000D2195">
        <w:rPr>
          <w:rFonts w:cs="Arial"/>
        </w:rPr>
        <w:t xml:space="preserve"> sitting on the APPG Inquiry Panel. The Inquiry’s report, looking at how central and local government can work more effectively together, and how reforming Whitehall could strengthen devolution and improve outcomes for communities, was published on 9</w:t>
      </w:r>
      <w:r w:rsidRPr="000D2195">
        <w:rPr>
          <w:rFonts w:cs="Arial"/>
          <w:vertAlign w:val="superscript"/>
        </w:rPr>
        <w:t xml:space="preserve"> </w:t>
      </w:r>
      <w:r w:rsidRPr="000D2195">
        <w:rPr>
          <w:rFonts w:cs="Arial"/>
        </w:rPr>
        <w:t xml:space="preserve">March. </w:t>
      </w:r>
      <w:r w:rsidR="00E743AC">
        <w:rPr>
          <w:rFonts w:cs="Arial"/>
        </w:rPr>
        <w:t>The report finds that a strong economic recovery, levelling-up, and improved health outcomes will be held back without</w:t>
      </w:r>
      <w:r w:rsidR="00441915">
        <w:rPr>
          <w:rFonts w:cs="Arial"/>
        </w:rPr>
        <w:t xml:space="preserve"> greater </w:t>
      </w:r>
      <w:proofErr w:type="spellStart"/>
      <w:r w:rsidR="00441915">
        <w:rPr>
          <w:rFonts w:cs="Arial"/>
        </w:rPr>
        <w:t>devolution,</w:t>
      </w:r>
      <w:r w:rsidRPr="009E722C">
        <w:rPr>
          <w:rFonts w:cs="Arial"/>
        </w:rPr>
        <w:t>and</w:t>
      </w:r>
      <w:proofErr w:type="spellEnd"/>
      <w:r w:rsidRPr="009E722C">
        <w:rPr>
          <w:rFonts w:cs="Arial"/>
        </w:rPr>
        <w:t xml:space="preserve"> recommends that the Government should move towards a localist settlement that allows councils to drive green and inclusive growth, increase fiscal decentralisation, including new tax setting powers for local government, give councils the power to lead on designing and delivering employment and skills offers, and ensure that the reform of ICSs offers genuine health devolution and commissioning powers for local authorities. </w:t>
      </w:r>
    </w:p>
    <w:p w14:paraId="031FEF52" w14:textId="77777777" w:rsidR="0031401E" w:rsidRPr="000D2195" w:rsidRDefault="0031401E" w:rsidP="002722B3">
      <w:pPr>
        <w:pStyle w:val="ListParagraph"/>
        <w:spacing w:after="0" w:line="240" w:lineRule="auto"/>
        <w:ind w:left="-142"/>
        <w:rPr>
          <w:rFonts w:cs="Arial"/>
        </w:rPr>
      </w:pPr>
    </w:p>
    <w:p w14:paraId="35875866" w14:textId="6134136D" w:rsidR="008B0027" w:rsidRDefault="0031401E" w:rsidP="002722B3">
      <w:pPr>
        <w:pStyle w:val="ListParagraph"/>
        <w:numPr>
          <w:ilvl w:val="0"/>
          <w:numId w:val="10"/>
        </w:numPr>
        <w:spacing w:after="0" w:line="240" w:lineRule="auto"/>
        <w:ind w:left="-142"/>
        <w:jc w:val="both"/>
        <w:rPr>
          <w:rFonts w:cs="Arial"/>
        </w:rPr>
      </w:pPr>
      <w:r w:rsidRPr="000D2195">
        <w:rPr>
          <w:rFonts w:cs="Arial"/>
        </w:rPr>
        <w:t xml:space="preserve">The report looks ahead to the anticipated Local Economic Recovery and Devolution White Paper, arguing that it should include a clear statement of purpose for the Government’s devolution policy, and that powers may be devolved to local government without having to go through structural change. The White Paper should include a National Devolution Baseline for England, and central and local government should collaborate on this to draw up a list of new powers available to every council without the need to negotiate a devolution deal. </w:t>
      </w:r>
    </w:p>
    <w:p w14:paraId="25DA3203" w14:textId="77777777" w:rsidR="00652F3C" w:rsidRDefault="00652F3C" w:rsidP="002722B3">
      <w:pPr>
        <w:pStyle w:val="ListParagraph"/>
        <w:spacing w:after="0" w:line="240" w:lineRule="auto"/>
        <w:ind w:left="-142" w:firstLine="0"/>
        <w:jc w:val="both"/>
        <w:rPr>
          <w:rFonts w:cs="Arial"/>
        </w:rPr>
      </w:pPr>
    </w:p>
    <w:p w14:paraId="38E84042" w14:textId="77777777" w:rsidR="00F538CB" w:rsidRDefault="00F538CB" w:rsidP="002722B3">
      <w:pPr>
        <w:spacing w:after="0" w:line="240" w:lineRule="auto"/>
        <w:ind w:left="-142" w:firstLine="0"/>
        <w:jc w:val="both"/>
        <w:rPr>
          <w:rFonts w:cs="Arial"/>
          <w:b/>
          <w:bCs/>
        </w:rPr>
      </w:pPr>
    </w:p>
    <w:p w14:paraId="25ABE362" w14:textId="449590FE" w:rsidR="008B0027" w:rsidRPr="00F538CB" w:rsidRDefault="00676C7A" w:rsidP="002722B3">
      <w:pPr>
        <w:spacing w:after="0" w:line="240" w:lineRule="auto"/>
        <w:ind w:left="-142" w:firstLine="0"/>
        <w:jc w:val="both"/>
        <w:rPr>
          <w:rFonts w:cs="Arial"/>
        </w:rPr>
      </w:pPr>
      <w:r w:rsidRPr="00F538CB">
        <w:rPr>
          <w:rFonts w:cs="Arial"/>
          <w:b/>
          <w:bCs/>
        </w:rPr>
        <w:t>Employment and Skills</w:t>
      </w:r>
    </w:p>
    <w:p w14:paraId="4E3EDDAC" w14:textId="77777777" w:rsidR="008B0027" w:rsidRPr="008B0027" w:rsidRDefault="008B0027" w:rsidP="002722B3">
      <w:pPr>
        <w:pStyle w:val="ListParagraph"/>
        <w:ind w:left="-142"/>
        <w:rPr>
          <w:rStyle w:val="normaltextrun"/>
          <w:rFonts w:cs="Arial"/>
          <w:color w:val="000000"/>
        </w:rPr>
      </w:pPr>
    </w:p>
    <w:p w14:paraId="7D378877" w14:textId="77777777" w:rsidR="008B0027" w:rsidRPr="008B0027" w:rsidRDefault="008B0027" w:rsidP="002722B3">
      <w:pPr>
        <w:pStyle w:val="ListParagraph"/>
        <w:numPr>
          <w:ilvl w:val="0"/>
          <w:numId w:val="10"/>
        </w:numPr>
        <w:spacing w:after="0" w:line="240" w:lineRule="auto"/>
        <w:ind w:left="-142"/>
        <w:jc w:val="both"/>
        <w:rPr>
          <w:rStyle w:val="normaltextrun"/>
          <w:rFonts w:cs="Arial"/>
        </w:rPr>
      </w:pPr>
      <w:r w:rsidRPr="008B0027">
        <w:rPr>
          <w:rStyle w:val="normaltextrun"/>
          <w:rFonts w:cs="Arial"/>
          <w:color w:val="000000"/>
        </w:rPr>
        <w:t xml:space="preserve">I gave oral evidence to the Environmental Audit Committee on green jobs In March. Our written and oral evidence focused on </w:t>
      </w:r>
      <w:hyperlink r:id="rId11" w:history="1">
        <w:r w:rsidRPr="008B0027">
          <w:rPr>
            <w:rStyle w:val="Hyperlink"/>
            <w:rFonts w:cs="Arial"/>
          </w:rPr>
          <w:t>analysis</w:t>
        </w:r>
      </w:hyperlink>
      <w:r w:rsidRPr="008B0027">
        <w:rPr>
          <w:rStyle w:val="normaltextrun"/>
          <w:rFonts w:cs="Arial"/>
          <w:color w:val="000000"/>
        </w:rPr>
        <w:t xml:space="preserve"> commissioned by this Board and the City Regions Board on low carbon job creation by local authority by 2030 and 2050. It was a good opportunity to land messages about the importance of place-based decision making to better align infrastructure spending and skills and employability funding. </w:t>
      </w:r>
    </w:p>
    <w:p w14:paraId="567B48AC" w14:textId="77777777" w:rsidR="008B0027" w:rsidRPr="008B0027" w:rsidRDefault="008B0027" w:rsidP="002722B3">
      <w:pPr>
        <w:pStyle w:val="ListParagraph"/>
        <w:ind w:left="-142"/>
        <w:rPr>
          <w:rStyle w:val="normaltextrun"/>
          <w:rFonts w:cs="Arial"/>
          <w:color w:val="000000"/>
        </w:rPr>
      </w:pPr>
    </w:p>
    <w:p w14:paraId="3B652EBA" w14:textId="4C9B9E0E" w:rsidR="009310DB" w:rsidRDefault="008B0027" w:rsidP="002722B3">
      <w:pPr>
        <w:pStyle w:val="ListParagraph"/>
        <w:numPr>
          <w:ilvl w:val="0"/>
          <w:numId w:val="10"/>
        </w:numPr>
        <w:spacing w:after="0" w:line="240" w:lineRule="auto"/>
        <w:ind w:left="-142"/>
        <w:jc w:val="both"/>
        <w:rPr>
          <w:rStyle w:val="eop"/>
          <w:rFonts w:cs="Arial"/>
        </w:rPr>
      </w:pPr>
      <w:r w:rsidRPr="008B0027">
        <w:rPr>
          <w:rStyle w:val="normaltextrun"/>
          <w:rFonts w:cs="Arial"/>
        </w:rPr>
        <w:t xml:space="preserve">Last year we submitted evidence to the House of Lords Economic Affairs Committee: Employment and COVID-19: time for a new deal. It recommended that Department for Education and the Department for Work and Pensions devolve more programmes and resources to local areas, employers and directly to education and training providers. Earlier this month the Government’s published its </w:t>
      </w:r>
      <w:hyperlink r:id="rId12" w:tgtFrame="_blank" w:history="1">
        <w:r w:rsidRPr="008B0027">
          <w:rPr>
            <w:rStyle w:val="normaltextrun"/>
            <w:rFonts w:cs="Arial"/>
          </w:rPr>
          <w:t>re</w:t>
        </w:r>
        <w:r w:rsidRPr="008B0027">
          <w:rPr>
            <w:rStyle w:val="normaltextrun"/>
            <w:rFonts w:cs="Arial"/>
            <w:color w:val="0563C1"/>
            <w:u w:val="single"/>
          </w:rPr>
          <w:t xml:space="preserve">sponse </w:t>
        </w:r>
      </w:hyperlink>
      <w:r w:rsidRPr="008B0027">
        <w:rPr>
          <w:rStyle w:val="normaltextrun"/>
          <w:rFonts w:cs="Arial"/>
        </w:rPr>
        <w:t> setting out what steps it has taken on jobs in response to the pandemic, and responded to the Committee’s recommendations.</w:t>
      </w:r>
      <w:r w:rsidRPr="008B0027">
        <w:rPr>
          <w:rStyle w:val="eop"/>
          <w:rFonts w:cs="Arial"/>
        </w:rPr>
        <w:t> </w:t>
      </w:r>
    </w:p>
    <w:p w14:paraId="090B51A9" w14:textId="77777777" w:rsidR="00F538CB" w:rsidRPr="00F538CB" w:rsidRDefault="00F538CB" w:rsidP="002722B3">
      <w:pPr>
        <w:spacing w:after="0" w:line="240" w:lineRule="auto"/>
        <w:ind w:left="-142" w:firstLine="0"/>
        <w:jc w:val="both"/>
        <w:rPr>
          <w:rFonts w:cs="Arial"/>
        </w:rPr>
      </w:pPr>
    </w:p>
    <w:p w14:paraId="5596D508" w14:textId="7DE8A5F8" w:rsidR="00652F3C" w:rsidRPr="00652F3C" w:rsidRDefault="009310DB" w:rsidP="002722B3">
      <w:pPr>
        <w:pStyle w:val="ListParagraph"/>
        <w:numPr>
          <w:ilvl w:val="0"/>
          <w:numId w:val="10"/>
        </w:numPr>
        <w:spacing w:after="0" w:line="240" w:lineRule="auto"/>
        <w:ind w:left="-142"/>
        <w:jc w:val="both"/>
        <w:rPr>
          <w:rFonts w:cs="Arial"/>
        </w:rPr>
      </w:pPr>
      <w:r w:rsidRPr="008B0027">
        <w:rPr>
          <w:rStyle w:val="normaltextrun"/>
          <w:rFonts w:cs="Arial"/>
          <w:color w:val="000000"/>
        </w:rPr>
        <w:t xml:space="preserve">We continue to use First magazine to focus on the need for local solutions to support young people in education employment and training. This includes an article on how </w:t>
      </w:r>
      <w:hyperlink r:id="rId13" w:history="1">
        <w:r w:rsidRPr="008B0027">
          <w:rPr>
            <w:rStyle w:val="Hyperlink"/>
            <w:rFonts w:cs="Arial"/>
          </w:rPr>
          <w:t>Kickstart</w:t>
        </w:r>
      </w:hyperlink>
      <w:r w:rsidRPr="008B0027">
        <w:rPr>
          <w:rStyle w:val="normaltextrun"/>
          <w:rFonts w:cs="Arial"/>
          <w:color w:val="000000"/>
        </w:rPr>
        <w:t xml:space="preserve"> can work to best effect locally plus additional article which on learning from  </w:t>
      </w:r>
      <w:hyperlink r:id="rId14" w:tgtFrame="_blank" w:history="1">
        <w:r w:rsidRPr="008B0027">
          <w:rPr>
            <w:rStyle w:val="normaltextrun"/>
            <w:rFonts w:cs="Arial"/>
            <w:color w:val="0563C1"/>
            <w:u w:val="single"/>
          </w:rPr>
          <w:t>Derbyshire’s ‘I-Step re-engagement programme</w:t>
        </w:r>
      </w:hyperlink>
      <w:r w:rsidRPr="008B0027">
        <w:rPr>
          <w:rFonts w:cs="Arial"/>
        </w:rPr>
        <w:t xml:space="preserve"> </w:t>
      </w:r>
      <w:r w:rsidRPr="008B0027">
        <w:rPr>
          <w:rStyle w:val="normaltextrun"/>
          <w:rFonts w:cs="Arial"/>
          <w:color w:val="000000"/>
        </w:rPr>
        <w:t xml:space="preserve">and </w:t>
      </w:r>
      <w:r w:rsidRPr="008B0027">
        <w:rPr>
          <w:rStyle w:val="normaltextrun"/>
          <w:rFonts w:cs="Arial"/>
          <w:color w:val="0563C1"/>
          <w:u w:val="single"/>
          <w:shd w:val="clear" w:color="auto" w:fill="FFFFFF"/>
        </w:rPr>
        <w:t>Hampshire’s employment and skills hub</w:t>
      </w:r>
      <w:r w:rsidRPr="008B0027">
        <w:rPr>
          <w:rStyle w:val="normaltextrun"/>
          <w:rFonts w:cs="Arial"/>
          <w:color w:val="000000"/>
          <w:shd w:val="clear" w:color="auto" w:fill="FFFFFF"/>
        </w:rPr>
        <w:t> .</w:t>
      </w:r>
      <w:r w:rsidRPr="008B0027">
        <w:rPr>
          <w:rStyle w:val="eop"/>
          <w:rFonts w:cs="Arial"/>
          <w:color w:val="000000"/>
        </w:rPr>
        <w:t> </w:t>
      </w:r>
    </w:p>
    <w:p w14:paraId="07A16470" w14:textId="3F36DD6C" w:rsidR="00652F3C" w:rsidRDefault="00652F3C" w:rsidP="002722B3">
      <w:pPr>
        <w:pStyle w:val="ListParagraph"/>
        <w:spacing w:after="0" w:line="240" w:lineRule="auto"/>
        <w:ind w:left="-142" w:firstLine="0"/>
        <w:jc w:val="both"/>
        <w:rPr>
          <w:rFonts w:cs="Arial"/>
        </w:rPr>
      </w:pPr>
    </w:p>
    <w:p w14:paraId="36D95F90" w14:textId="4C33DD4C" w:rsidR="0036089A" w:rsidRDefault="0036089A" w:rsidP="002722B3">
      <w:pPr>
        <w:pStyle w:val="ListParagraph"/>
        <w:spacing w:after="0" w:line="240" w:lineRule="auto"/>
        <w:ind w:left="-142" w:firstLine="0"/>
        <w:jc w:val="both"/>
        <w:rPr>
          <w:rFonts w:cs="Arial"/>
        </w:rPr>
      </w:pPr>
    </w:p>
    <w:p w14:paraId="7CBD791C" w14:textId="0BDC1279" w:rsidR="0036089A" w:rsidRDefault="0036089A" w:rsidP="002722B3">
      <w:pPr>
        <w:pStyle w:val="ListParagraph"/>
        <w:spacing w:after="0" w:line="240" w:lineRule="auto"/>
        <w:ind w:left="-142" w:firstLine="0"/>
        <w:jc w:val="both"/>
        <w:rPr>
          <w:rFonts w:cs="Arial"/>
        </w:rPr>
      </w:pPr>
    </w:p>
    <w:p w14:paraId="14BD63A2" w14:textId="40A3EFC1" w:rsidR="0036089A" w:rsidRDefault="0036089A" w:rsidP="002722B3">
      <w:pPr>
        <w:pStyle w:val="ListParagraph"/>
        <w:spacing w:after="0" w:line="240" w:lineRule="auto"/>
        <w:ind w:left="-142" w:firstLine="0"/>
        <w:jc w:val="both"/>
        <w:rPr>
          <w:rFonts w:cs="Arial"/>
        </w:rPr>
      </w:pPr>
    </w:p>
    <w:p w14:paraId="6C3197E7" w14:textId="459D5C1F" w:rsidR="0036089A" w:rsidRDefault="0036089A" w:rsidP="002722B3">
      <w:pPr>
        <w:pStyle w:val="ListParagraph"/>
        <w:spacing w:after="0" w:line="240" w:lineRule="auto"/>
        <w:ind w:left="-142" w:firstLine="0"/>
        <w:jc w:val="both"/>
        <w:rPr>
          <w:rFonts w:cs="Arial"/>
        </w:rPr>
      </w:pPr>
    </w:p>
    <w:p w14:paraId="40E3FDFC" w14:textId="77777777" w:rsidR="0036089A" w:rsidRPr="009310DB" w:rsidRDefault="0036089A" w:rsidP="002722B3">
      <w:pPr>
        <w:pStyle w:val="ListParagraph"/>
        <w:spacing w:after="0" w:line="240" w:lineRule="auto"/>
        <w:ind w:left="-142" w:firstLine="0"/>
        <w:jc w:val="both"/>
        <w:rPr>
          <w:rFonts w:cs="Arial"/>
        </w:rPr>
      </w:pPr>
    </w:p>
    <w:p w14:paraId="3D4EA945" w14:textId="77777777" w:rsidR="0081211C" w:rsidRPr="000D2195" w:rsidRDefault="0081211C" w:rsidP="002722B3">
      <w:pPr>
        <w:spacing w:after="0" w:line="240" w:lineRule="auto"/>
        <w:ind w:left="-142" w:firstLine="0"/>
        <w:rPr>
          <w:rFonts w:eastAsia="Arial" w:cs="Arial"/>
          <w:b/>
          <w:bCs/>
          <w:color w:val="000000" w:themeColor="text1"/>
        </w:rPr>
      </w:pPr>
    </w:p>
    <w:p w14:paraId="6E06FC3A" w14:textId="3E6B953C" w:rsidR="4D7F3048" w:rsidRPr="000D2195" w:rsidRDefault="5FDEC46F" w:rsidP="002722B3">
      <w:pPr>
        <w:spacing w:after="0" w:line="240" w:lineRule="auto"/>
        <w:ind w:left="-142" w:firstLine="0"/>
        <w:rPr>
          <w:rFonts w:eastAsia="Arial" w:cs="Arial"/>
          <w:b/>
          <w:bCs/>
          <w:color w:val="000000" w:themeColor="text1"/>
        </w:rPr>
      </w:pPr>
      <w:r w:rsidRPr="000D2195">
        <w:rPr>
          <w:rFonts w:eastAsia="Arial" w:cs="Arial"/>
          <w:b/>
          <w:bCs/>
          <w:color w:val="000000" w:themeColor="text1"/>
        </w:rPr>
        <w:lastRenderedPageBreak/>
        <w:t>EU Funding</w:t>
      </w:r>
      <w:r w:rsidR="004B10B0" w:rsidRPr="000D2195">
        <w:rPr>
          <w:rFonts w:eastAsia="Arial" w:cs="Arial"/>
          <w:b/>
          <w:bCs/>
          <w:color w:val="000000" w:themeColor="text1"/>
        </w:rPr>
        <w:t>/UKSPF</w:t>
      </w:r>
    </w:p>
    <w:p w14:paraId="404901ED" w14:textId="77777777" w:rsidR="004F39F3" w:rsidRPr="000D2195" w:rsidRDefault="004F39F3" w:rsidP="002722B3">
      <w:pPr>
        <w:spacing w:after="0" w:line="240" w:lineRule="auto"/>
        <w:ind w:left="-142" w:firstLine="0"/>
        <w:rPr>
          <w:rFonts w:eastAsia="Arial" w:cs="Arial"/>
        </w:rPr>
      </w:pPr>
    </w:p>
    <w:p w14:paraId="609AE9FF" w14:textId="58D06DD7" w:rsidR="005E37F3" w:rsidRPr="000D2195" w:rsidRDefault="004B10B0" w:rsidP="002722B3">
      <w:pPr>
        <w:pStyle w:val="paragraph"/>
        <w:numPr>
          <w:ilvl w:val="0"/>
          <w:numId w:val="10"/>
        </w:numPr>
        <w:ind w:left="-142" w:hanging="426"/>
        <w:textAlignment w:val="baseline"/>
        <w:rPr>
          <w:rFonts w:ascii="Arial" w:eastAsia="Arial" w:hAnsi="Arial" w:cs="Arial"/>
          <w:sz w:val="22"/>
          <w:szCs w:val="22"/>
        </w:rPr>
      </w:pPr>
      <w:r w:rsidRPr="000D2195">
        <w:rPr>
          <w:rFonts w:ascii="Arial" w:eastAsia="Arial" w:hAnsi="Arial" w:cs="Arial"/>
          <w:sz w:val="22"/>
          <w:szCs w:val="22"/>
        </w:rPr>
        <w:t xml:space="preserve">Through the Growth Programme Board and the Performance and Dispute Resolution National Sub Committee, the LGA continued the work in shaping </w:t>
      </w:r>
      <w:r w:rsidR="008671C3" w:rsidRPr="000D2195">
        <w:rPr>
          <w:rFonts w:ascii="Arial" w:eastAsia="Arial" w:hAnsi="Arial" w:cs="Arial"/>
          <w:sz w:val="22"/>
          <w:szCs w:val="22"/>
        </w:rPr>
        <w:t xml:space="preserve">the </w:t>
      </w:r>
      <w:r w:rsidR="00305F17" w:rsidRPr="000D2195">
        <w:rPr>
          <w:rFonts w:ascii="Arial" w:eastAsia="Arial" w:hAnsi="Arial" w:cs="Arial"/>
          <w:sz w:val="22"/>
          <w:szCs w:val="22"/>
        </w:rPr>
        <w:t xml:space="preserve">Reserve Fund (the </w:t>
      </w:r>
      <w:r w:rsidR="008671C3" w:rsidRPr="000D2195">
        <w:rPr>
          <w:rFonts w:ascii="Arial" w:eastAsia="Arial" w:hAnsi="Arial" w:cs="Arial"/>
          <w:sz w:val="22"/>
          <w:szCs w:val="22"/>
        </w:rPr>
        <w:t xml:space="preserve">remaining ERDF and ESF </w:t>
      </w:r>
      <w:r w:rsidR="006441EC" w:rsidRPr="000D2195">
        <w:rPr>
          <w:rFonts w:ascii="Arial" w:eastAsia="Arial" w:hAnsi="Arial" w:cs="Arial"/>
          <w:sz w:val="22"/>
          <w:szCs w:val="22"/>
        </w:rPr>
        <w:t>programme</w:t>
      </w:r>
      <w:r w:rsidR="00305F17" w:rsidRPr="000D2195">
        <w:rPr>
          <w:rFonts w:ascii="Arial" w:eastAsia="Arial" w:hAnsi="Arial" w:cs="Arial"/>
          <w:sz w:val="22"/>
          <w:szCs w:val="22"/>
        </w:rPr>
        <w:t xml:space="preserve">) </w:t>
      </w:r>
      <w:r w:rsidR="006441EC" w:rsidRPr="000D2195">
        <w:rPr>
          <w:rFonts w:ascii="Arial" w:eastAsia="Arial" w:hAnsi="Arial" w:cs="Arial"/>
          <w:sz w:val="22"/>
          <w:szCs w:val="22"/>
        </w:rPr>
        <w:t>to support recovery</w:t>
      </w:r>
      <w:r w:rsidRPr="000D2195">
        <w:rPr>
          <w:rFonts w:ascii="Arial" w:eastAsia="Arial" w:hAnsi="Arial" w:cs="Arial"/>
          <w:sz w:val="22"/>
          <w:szCs w:val="22"/>
        </w:rPr>
        <w:t>.</w:t>
      </w:r>
      <w:r w:rsidR="00C63456" w:rsidRPr="000D2195">
        <w:rPr>
          <w:rFonts w:ascii="Arial" w:eastAsia="Arial" w:hAnsi="Arial" w:cs="Arial"/>
          <w:sz w:val="22"/>
          <w:szCs w:val="22"/>
        </w:rPr>
        <w:t xml:space="preserve"> Having previously r</w:t>
      </w:r>
      <w:r w:rsidRPr="000D2195">
        <w:rPr>
          <w:rFonts w:ascii="Arial" w:hAnsi="Arial" w:cs="Arial"/>
          <w:sz w:val="22"/>
          <w:szCs w:val="22"/>
        </w:rPr>
        <w:t>aise</w:t>
      </w:r>
      <w:r w:rsidR="00C63456" w:rsidRPr="000D2195">
        <w:rPr>
          <w:rFonts w:ascii="Arial" w:hAnsi="Arial" w:cs="Arial"/>
          <w:sz w:val="22"/>
          <w:szCs w:val="22"/>
        </w:rPr>
        <w:t>d</w:t>
      </w:r>
      <w:r w:rsidRPr="000D2195">
        <w:rPr>
          <w:rFonts w:ascii="Arial" w:hAnsi="Arial" w:cs="Arial"/>
          <w:sz w:val="22"/>
          <w:szCs w:val="22"/>
        </w:rPr>
        <w:t xml:space="preserve"> concerns about DWP not fully utilising the ESF programme before we leave the ESIF programme</w:t>
      </w:r>
      <w:r w:rsidR="00C63456" w:rsidRPr="000D2195">
        <w:rPr>
          <w:rFonts w:ascii="Arial" w:hAnsi="Arial" w:cs="Arial"/>
          <w:sz w:val="22"/>
          <w:szCs w:val="22"/>
        </w:rPr>
        <w:t xml:space="preserve">, there is evidence of significant </w:t>
      </w:r>
      <w:r w:rsidRPr="000D2195">
        <w:rPr>
          <w:rFonts w:ascii="Arial" w:hAnsi="Arial" w:cs="Arial"/>
          <w:sz w:val="22"/>
          <w:szCs w:val="22"/>
        </w:rPr>
        <w:t xml:space="preserve">improvements </w:t>
      </w:r>
      <w:r w:rsidR="006E24D6" w:rsidRPr="000D2195">
        <w:rPr>
          <w:rFonts w:ascii="Arial" w:hAnsi="Arial" w:cs="Arial"/>
          <w:sz w:val="22"/>
          <w:szCs w:val="22"/>
        </w:rPr>
        <w:t xml:space="preserve">in the ESF appraisal process which will means it is more likely that the total of the fund will be spent when we leave the </w:t>
      </w:r>
      <w:r w:rsidRPr="000D2195">
        <w:rPr>
          <w:rFonts w:ascii="Arial" w:hAnsi="Arial" w:cs="Arial"/>
          <w:sz w:val="22"/>
          <w:szCs w:val="22"/>
        </w:rPr>
        <w:t>programme in 2023.</w:t>
      </w:r>
    </w:p>
    <w:p w14:paraId="320FB4F4" w14:textId="77777777" w:rsidR="005E37F3" w:rsidRPr="000D2195" w:rsidRDefault="005E37F3" w:rsidP="002722B3">
      <w:pPr>
        <w:pStyle w:val="ListParagraph"/>
        <w:spacing w:after="0" w:line="240" w:lineRule="auto"/>
        <w:ind w:left="-142"/>
        <w:rPr>
          <w:rFonts w:cs="Arial"/>
        </w:rPr>
      </w:pPr>
    </w:p>
    <w:p w14:paraId="277F7621" w14:textId="77777777" w:rsidR="00320F14" w:rsidRPr="000D2195" w:rsidRDefault="004B10B0" w:rsidP="002722B3">
      <w:pPr>
        <w:pStyle w:val="paragraph"/>
        <w:numPr>
          <w:ilvl w:val="0"/>
          <w:numId w:val="10"/>
        </w:numPr>
        <w:ind w:left="-142" w:hanging="426"/>
        <w:textAlignment w:val="baseline"/>
        <w:rPr>
          <w:rFonts w:ascii="Arial" w:eastAsia="Arial" w:hAnsi="Arial" w:cs="Arial"/>
          <w:sz w:val="22"/>
          <w:szCs w:val="22"/>
        </w:rPr>
      </w:pPr>
      <w:r w:rsidRPr="000D2195">
        <w:rPr>
          <w:rFonts w:ascii="Arial" w:hAnsi="Arial" w:cs="Arial"/>
          <w:sz w:val="22"/>
          <w:szCs w:val="22"/>
        </w:rPr>
        <w:t xml:space="preserve">The </w:t>
      </w:r>
      <w:r w:rsidR="001D67C2" w:rsidRPr="000D2195">
        <w:rPr>
          <w:rFonts w:ascii="Arial" w:hAnsi="Arial" w:cs="Arial"/>
          <w:sz w:val="22"/>
          <w:szCs w:val="22"/>
        </w:rPr>
        <w:t xml:space="preserve">Government has launched the prospectus for the </w:t>
      </w:r>
      <w:hyperlink r:id="rId15" w:history="1">
        <w:r w:rsidR="001D67C2" w:rsidRPr="000D2195">
          <w:rPr>
            <w:rStyle w:val="Hyperlink"/>
            <w:rFonts w:ascii="Arial" w:hAnsi="Arial" w:cs="Arial"/>
            <w:sz w:val="22"/>
            <w:szCs w:val="22"/>
          </w:rPr>
          <w:t>UK Community Re</w:t>
        </w:r>
        <w:r w:rsidR="0004475C" w:rsidRPr="000D2195">
          <w:rPr>
            <w:rStyle w:val="Hyperlink"/>
            <w:rFonts w:ascii="Arial" w:hAnsi="Arial" w:cs="Arial"/>
            <w:sz w:val="22"/>
            <w:szCs w:val="22"/>
          </w:rPr>
          <w:t xml:space="preserve">newal </w:t>
        </w:r>
        <w:r w:rsidR="001D67C2" w:rsidRPr="000D2195">
          <w:rPr>
            <w:rStyle w:val="Hyperlink"/>
            <w:rFonts w:ascii="Arial" w:hAnsi="Arial" w:cs="Arial"/>
            <w:sz w:val="22"/>
            <w:szCs w:val="22"/>
          </w:rPr>
          <w:t>Fund</w:t>
        </w:r>
      </w:hyperlink>
      <w:r w:rsidR="007D2994" w:rsidRPr="000D2195">
        <w:rPr>
          <w:rFonts w:ascii="Arial" w:hAnsi="Arial" w:cs="Arial"/>
          <w:sz w:val="22"/>
          <w:szCs w:val="22"/>
        </w:rPr>
        <w:t>, the pilot programme to inform the design of the UK Shared Prosperity Fun</w:t>
      </w:r>
      <w:r w:rsidR="00DD6E75" w:rsidRPr="000D2195">
        <w:rPr>
          <w:rFonts w:ascii="Arial" w:hAnsi="Arial" w:cs="Arial"/>
          <w:sz w:val="22"/>
          <w:szCs w:val="22"/>
        </w:rPr>
        <w:t xml:space="preserve">d. County Councils and Mayoral Combined Authorities </w:t>
      </w:r>
      <w:r w:rsidR="008968D1" w:rsidRPr="000D2195">
        <w:rPr>
          <w:rFonts w:ascii="Arial" w:hAnsi="Arial" w:cs="Arial"/>
          <w:sz w:val="22"/>
          <w:szCs w:val="22"/>
        </w:rPr>
        <w:t xml:space="preserve">will act as the Lead Authorities for the fund, </w:t>
      </w:r>
      <w:r w:rsidR="007952DA" w:rsidRPr="000D2195">
        <w:rPr>
          <w:rFonts w:ascii="Arial" w:hAnsi="Arial" w:cs="Arial"/>
          <w:sz w:val="22"/>
          <w:szCs w:val="22"/>
        </w:rPr>
        <w:t>which is a first step to making the domestic replacement for the ESIF programme to be a placed based fund, driven by locally democratic leaders</w:t>
      </w:r>
      <w:r w:rsidRPr="000D2195">
        <w:rPr>
          <w:rFonts w:ascii="Arial" w:hAnsi="Arial" w:cs="Arial"/>
          <w:sz w:val="22"/>
          <w:szCs w:val="22"/>
        </w:rPr>
        <w:t xml:space="preserve">. </w:t>
      </w:r>
      <w:r w:rsidR="00002772" w:rsidRPr="000D2195">
        <w:rPr>
          <w:rFonts w:ascii="Arial" w:hAnsi="Arial" w:cs="Arial"/>
          <w:sz w:val="22"/>
          <w:szCs w:val="22"/>
        </w:rPr>
        <w:t>T</w:t>
      </w:r>
      <w:r w:rsidRPr="000D2195">
        <w:rPr>
          <w:rFonts w:ascii="Arial" w:hAnsi="Arial" w:cs="Arial"/>
          <w:sz w:val="22"/>
          <w:szCs w:val="22"/>
        </w:rPr>
        <w:t xml:space="preserve">he </w:t>
      </w:r>
      <w:r w:rsidR="00921440" w:rsidRPr="000D2195">
        <w:rPr>
          <w:rFonts w:ascii="Arial" w:hAnsi="Arial" w:cs="Arial"/>
          <w:sz w:val="22"/>
          <w:szCs w:val="22"/>
        </w:rPr>
        <w:t xml:space="preserve">Government has committed to work with </w:t>
      </w:r>
      <w:r w:rsidR="00172D6C" w:rsidRPr="000D2195">
        <w:rPr>
          <w:rFonts w:ascii="Arial" w:hAnsi="Arial" w:cs="Arial"/>
          <w:sz w:val="22"/>
          <w:szCs w:val="22"/>
        </w:rPr>
        <w:t>the LGA EU Exit Taskforce</w:t>
      </w:r>
      <w:r w:rsidR="00EF41EC" w:rsidRPr="000D2195">
        <w:rPr>
          <w:rFonts w:ascii="Arial" w:hAnsi="Arial" w:cs="Arial"/>
          <w:sz w:val="22"/>
          <w:szCs w:val="22"/>
        </w:rPr>
        <w:t xml:space="preserve"> to help inform the design of the UKSPF</w:t>
      </w:r>
      <w:r w:rsidRPr="000D2195">
        <w:rPr>
          <w:rFonts w:ascii="Arial" w:hAnsi="Arial" w:cs="Arial"/>
          <w:sz w:val="22"/>
          <w:szCs w:val="22"/>
        </w:rPr>
        <w:t xml:space="preserve">. </w:t>
      </w:r>
    </w:p>
    <w:p w14:paraId="3D2EFF4D" w14:textId="77777777" w:rsidR="00332706" w:rsidRPr="000D2195" w:rsidRDefault="00332706" w:rsidP="002722B3">
      <w:pPr>
        <w:pStyle w:val="paragraph"/>
        <w:ind w:left="-142"/>
        <w:textAlignment w:val="baseline"/>
        <w:rPr>
          <w:rFonts w:ascii="Arial" w:hAnsi="Arial" w:cs="Arial"/>
          <w:b/>
          <w:bCs/>
          <w:color w:val="0B0C0C"/>
        </w:rPr>
      </w:pPr>
    </w:p>
    <w:p w14:paraId="65BAEE20" w14:textId="2D94B6A1" w:rsidR="00320F14" w:rsidRPr="0036089A" w:rsidRDefault="004F39F3" w:rsidP="002722B3">
      <w:pPr>
        <w:pStyle w:val="paragraph"/>
        <w:ind w:left="-142"/>
        <w:textAlignment w:val="baseline"/>
        <w:rPr>
          <w:rFonts w:ascii="Arial" w:eastAsia="Arial" w:hAnsi="Arial" w:cs="Arial"/>
          <w:sz w:val="20"/>
          <w:szCs w:val="20"/>
        </w:rPr>
      </w:pPr>
      <w:r w:rsidRPr="0036089A">
        <w:rPr>
          <w:rFonts w:ascii="Arial" w:hAnsi="Arial" w:cs="Arial"/>
          <w:b/>
          <w:bCs/>
          <w:color w:val="0B0C0C"/>
          <w:sz w:val="22"/>
          <w:szCs w:val="22"/>
        </w:rPr>
        <w:t>Freeports </w:t>
      </w:r>
      <w:r w:rsidRPr="0036089A">
        <w:rPr>
          <w:rFonts w:ascii="Arial" w:hAnsi="Arial" w:cs="Arial"/>
          <w:color w:val="0B0C0C"/>
          <w:sz w:val="22"/>
          <w:szCs w:val="22"/>
        </w:rPr>
        <w:t> </w:t>
      </w:r>
    </w:p>
    <w:p w14:paraId="4F4E1EAF" w14:textId="77777777" w:rsidR="00320F14" w:rsidRPr="000D2195" w:rsidRDefault="00320F14" w:rsidP="002722B3">
      <w:pPr>
        <w:pStyle w:val="ListParagraph"/>
        <w:spacing w:after="0" w:line="240" w:lineRule="auto"/>
        <w:ind w:left="-142"/>
        <w:rPr>
          <w:rFonts w:cs="Arial"/>
        </w:rPr>
      </w:pPr>
    </w:p>
    <w:p w14:paraId="761C079C" w14:textId="77777777" w:rsidR="00947B58" w:rsidRPr="00F643F8" w:rsidRDefault="00320F14" w:rsidP="002722B3">
      <w:pPr>
        <w:pStyle w:val="paragraph"/>
        <w:numPr>
          <w:ilvl w:val="0"/>
          <w:numId w:val="10"/>
        </w:numPr>
        <w:ind w:left="-142" w:hanging="426"/>
        <w:textAlignment w:val="baseline"/>
        <w:rPr>
          <w:rFonts w:ascii="Arial" w:eastAsia="Arial" w:hAnsi="Arial" w:cs="Arial"/>
          <w:sz w:val="22"/>
          <w:szCs w:val="22"/>
        </w:rPr>
      </w:pPr>
      <w:r w:rsidRPr="00F643F8">
        <w:rPr>
          <w:rFonts w:ascii="Arial" w:hAnsi="Arial" w:cs="Arial"/>
          <w:sz w:val="22"/>
          <w:szCs w:val="22"/>
        </w:rPr>
        <w:t xml:space="preserve">East Midlands Airport, Felixstowe &amp; Harwich, Humber, Liverpool City Region, Plymouth and South Devon, Solent, </w:t>
      </w:r>
      <w:proofErr w:type="gramStart"/>
      <w:r w:rsidRPr="00F643F8">
        <w:rPr>
          <w:rFonts w:ascii="Arial" w:hAnsi="Arial" w:cs="Arial"/>
          <w:sz w:val="22"/>
          <w:szCs w:val="22"/>
        </w:rPr>
        <w:t>Teesside</w:t>
      </w:r>
      <w:proofErr w:type="gramEnd"/>
      <w:r w:rsidRPr="00F643F8">
        <w:rPr>
          <w:rFonts w:ascii="Arial" w:hAnsi="Arial" w:cs="Arial"/>
          <w:sz w:val="22"/>
          <w:szCs w:val="22"/>
        </w:rPr>
        <w:t xml:space="preserve"> and Thames have been successful in the Freeports bidding process for England. </w:t>
      </w:r>
      <w:r w:rsidR="00947B58" w:rsidRPr="00F643F8">
        <w:rPr>
          <w:rFonts w:ascii="Arial" w:hAnsi="Arial" w:cs="Arial"/>
          <w:sz w:val="22"/>
          <w:szCs w:val="22"/>
        </w:rPr>
        <w:t>It is</w:t>
      </w:r>
      <w:r w:rsidRPr="00F643F8">
        <w:rPr>
          <w:rFonts w:ascii="Arial" w:hAnsi="Arial" w:cs="Arial"/>
          <w:sz w:val="22"/>
          <w:szCs w:val="22"/>
        </w:rPr>
        <w:t xml:space="preserve"> vital that Freeports create new jobs and opportunities for local people and </w:t>
      </w:r>
      <w:r w:rsidR="00947B58" w:rsidRPr="00F643F8">
        <w:rPr>
          <w:rFonts w:ascii="Arial" w:hAnsi="Arial" w:cs="Arial"/>
          <w:sz w:val="22"/>
          <w:szCs w:val="22"/>
        </w:rPr>
        <w:t xml:space="preserve">we have called on </w:t>
      </w:r>
      <w:r w:rsidRPr="00F643F8">
        <w:rPr>
          <w:rFonts w:ascii="Arial" w:hAnsi="Arial" w:cs="Arial"/>
          <w:sz w:val="22"/>
          <w:szCs w:val="22"/>
        </w:rPr>
        <w:t xml:space="preserve">Government </w:t>
      </w:r>
      <w:r w:rsidR="00947B58" w:rsidRPr="00F643F8">
        <w:rPr>
          <w:rFonts w:ascii="Arial" w:hAnsi="Arial" w:cs="Arial"/>
          <w:sz w:val="22"/>
          <w:szCs w:val="22"/>
        </w:rPr>
        <w:t>to</w:t>
      </w:r>
      <w:r w:rsidRPr="00F643F8">
        <w:rPr>
          <w:rFonts w:ascii="Arial" w:hAnsi="Arial" w:cs="Arial"/>
          <w:sz w:val="22"/>
          <w:szCs w:val="22"/>
        </w:rPr>
        <w:t xml:space="preserve"> remain alive to the risk of economic displacement of UK domestic businesses as it progresses with winning areas. </w:t>
      </w:r>
    </w:p>
    <w:p w14:paraId="4CDA6ABC" w14:textId="77777777" w:rsidR="00947B58" w:rsidRPr="00F643F8" w:rsidRDefault="00947B58" w:rsidP="002722B3">
      <w:pPr>
        <w:pStyle w:val="paragraph"/>
        <w:ind w:left="-142"/>
        <w:textAlignment w:val="baseline"/>
        <w:rPr>
          <w:rFonts w:ascii="Arial" w:eastAsia="Arial" w:hAnsi="Arial" w:cs="Arial"/>
          <w:sz w:val="22"/>
          <w:szCs w:val="22"/>
        </w:rPr>
      </w:pPr>
    </w:p>
    <w:p w14:paraId="4C09F13E" w14:textId="77777777" w:rsidR="00947B58" w:rsidRPr="00F643F8" w:rsidRDefault="00320F14" w:rsidP="002722B3">
      <w:pPr>
        <w:pStyle w:val="paragraph"/>
        <w:numPr>
          <w:ilvl w:val="0"/>
          <w:numId w:val="10"/>
        </w:numPr>
        <w:ind w:left="-142" w:hanging="426"/>
        <w:textAlignment w:val="baseline"/>
        <w:rPr>
          <w:rFonts w:ascii="Arial" w:eastAsia="Arial" w:hAnsi="Arial" w:cs="Arial"/>
          <w:sz w:val="22"/>
          <w:szCs w:val="22"/>
        </w:rPr>
      </w:pPr>
      <w:r w:rsidRPr="00F643F8">
        <w:rPr>
          <w:rFonts w:ascii="Arial" w:hAnsi="Arial" w:cs="Arial"/>
          <w:sz w:val="22"/>
          <w:szCs w:val="22"/>
        </w:rPr>
        <w:t xml:space="preserve">There were over thirty bids for Freeport status from across the country evidencing a high-level interest from local areas. </w:t>
      </w:r>
      <w:r w:rsidR="00947B58" w:rsidRPr="00F643F8">
        <w:rPr>
          <w:rFonts w:ascii="Arial" w:hAnsi="Arial" w:cs="Arial"/>
          <w:sz w:val="22"/>
          <w:szCs w:val="22"/>
        </w:rPr>
        <w:t>We have asked</w:t>
      </w:r>
      <w:r w:rsidRPr="00F643F8">
        <w:rPr>
          <w:rFonts w:ascii="Arial" w:hAnsi="Arial" w:cs="Arial"/>
          <w:sz w:val="22"/>
          <w:szCs w:val="22"/>
        </w:rPr>
        <w:t xml:space="preserve"> Government </w:t>
      </w:r>
      <w:r w:rsidR="00947B58" w:rsidRPr="00F643F8">
        <w:rPr>
          <w:rFonts w:ascii="Arial" w:hAnsi="Arial" w:cs="Arial"/>
          <w:sz w:val="22"/>
          <w:szCs w:val="22"/>
        </w:rPr>
        <w:t xml:space="preserve">to </w:t>
      </w:r>
      <w:r w:rsidRPr="00F643F8">
        <w:rPr>
          <w:rFonts w:ascii="Arial" w:hAnsi="Arial" w:cs="Arial"/>
          <w:sz w:val="22"/>
          <w:szCs w:val="22"/>
        </w:rPr>
        <w:t>continue to consider how it can best work with the unsuccessful areas as part of its wider ambition to ‘level up’ the country and ensure no area is left behind.</w:t>
      </w:r>
    </w:p>
    <w:p w14:paraId="3478A899" w14:textId="77777777" w:rsidR="00947B58" w:rsidRPr="000D2195" w:rsidRDefault="00947B58" w:rsidP="002722B3">
      <w:pPr>
        <w:pStyle w:val="ListParagraph"/>
        <w:spacing w:after="0" w:line="240" w:lineRule="auto"/>
        <w:ind w:left="-142"/>
        <w:rPr>
          <w:rFonts w:cs="Arial"/>
          <w:b/>
          <w:bCs/>
        </w:rPr>
      </w:pPr>
    </w:p>
    <w:p w14:paraId="1FF0F96C" w14:textId="48F3BA25" w:rsidR="00947B58" w:rsidRPr="006805AE" w:rsidRDefault="00947B58" w:rsidP="002722B3">
      <w:pPr>
        <w:pStyle w:val="paragraph"/>
        <w:ind w:left="-142"/>
        <w:textAlignment w:val="baseline"/>
        <w:rPr>
          <w:rFonts w:ascii="Arial" w:eastAsia="Arial" w:hAnsi="Arial" w:cs="Arial"/>
          <w:sz w:val="20"/>
          <w:szCs w:val="20"/>
        </w:rPr>
      </w:pPr>
      <w:r w:rsidRPr="006805AE">
        <w:rPr>
          <w:rFonts w:ascii="Arial" w:hAnsi="Arial" w:cs="Arial"/>
          <w:b/>
          <w:bCs/>
          <w:sz w:val="22"/>
          <w:szCs w:val="22"/>
        </w:rPr>
        <w:t>Strengthening the recovery and resilience of r</w:t>
      </w:r>
      <w:r w:rsidR="0046211F" w:rsidRPr="006805AE">
        <w:rPr>
          <w:rFonts w:ascii="Arial" w:hAnsi="Arial" w:cs="Arial"/>
          <w:b/>
          <w:bCs/>
          <w:sz w:val="22"/>
          <w:szCs w:val="22"/>
        </w:rPr>
        <w:t xml:space="preserve">ural and </w:t>
      </w:r>
      <w:r w:rsidRPr="006805AE">
        <w:rPr>
          <w:rFonts w:ascii="Arial" w:hAnsi="Arial" w:cs="Arial"/>
          <w:b/>
          <w:bCs/>
          <w:sz w:val="22"/>
          <w:szCs w:val="22"/>
        </w:rPr>
        <w:t>c</w:t>
      </w:r>
      <w:r w:rsidR="0046211F" w:rsidRPr="006805AE">
        <w:rPr>
          <w:rFonts w:ascii="Arial" w:hAnsi="Arial" w:cs="Arial"/>
          <w:b/>
          <w:bCs/>
          <w:sz w:val="22"/>
          <w:szCs w:val="22"/>
        </w:rPr>
        <w:t>oastal</w:t>
      </w:r>
      <w:r w:rsidRPr="006805AE">
        <w:rPr>
          <w:rFonts w:ascii="Arial" w:hAnsi="Arial" w:cs="Arial"/>
          <w:b/>
          <w:bCs/>
          <w:sz w:val="22"/>
          <w:szCs w:val="22"/>
        </w:rPr>
        <w:t xml:space="preserve"> areas</w:t>
      </w:r>
    </w:p>
    <w:p w14:paraId="7A9D60FF" w14:textId="77777777" w:rsidR="00947B58" w:rsidRPr="000D2195" w:rsidRDefault="00947B58" w:rsidP="002722B3">
      <w:pPr>
        <w:pStyle w:val="ListParagraph"/>
        <w:spacing w:after="0" w:line="240" w:lineRule="auto"/>
        <w:ind w:left="-142"/>
        <w:rPr>
          <w:rFonts w:cs="Arial"/>
        </w:rPr>
      </w:pPr>
    </w:p>
    <w:p w14:paraId="53C2975A" w14:textId="4049DDAD" w:rsidR="000D2195" w:rsidRPr="00F643F8" w:rsidRDefault="0046211F" w:rsidP="002722B3">
      <w:pPr>
        <w:pStyle w:val="paragraph"/>
        <w:numPr>
          <w:ilvl w:val="0"/>
          <w:numId w:val="10"/>
        </w:numPr>
        <w:ind w:left="-142" w:hanging="426"/>
        <w:textAlignment w:val="baseline"/>
        <w:rPr>
          <w:rFonts w:ascii="Arial" w:eastAsia="Arial" w:hAnsi="Arial" w:cs="Arial"/>
          <w:sz w:val="22"/>
          <w:szCs w:val="22"/>
        </w:rPr>
      </w:pPr>
      <w:r w:rsidRPr="00F643F8">
        <w:rPr>
          <w:rFonts w:ascii="Arial" w:hAnsi="Arial" w:cs="Arial"/>
          <w:sz w:val="22"/>
          <w:szCs w:val="22"/>
        </w:rPr>
        <w:t xml:space="preserve">Last November, </w:t>
      </w:r>
      <w:r w:rsidR="004A60AE" w:rsidRPr="00F643F8">
        <w:rPr>
          <w:rFonts w:ascii="Arial" w:hAnsi="Arial" w:cs="Arial"/>
          <w:sz w:val="22"/>
          <w:szCs w:val="22"/>
        </w:rPr>
        <w:t xml:space="preserve">the Board commissioned work to explore how to strengthen </w:t>
      </w:r>
      <w:r w:rsidR="00A913C7" w:rsidRPr="00F643F8">
        <w:rPr>
          <w:rFonts w:ascii="Arial" w:hAnsi="Arial" w:cs="Arial"/>
          <w:sz w:val="22"/>
          <w:szCs w:val="22"/>
        </w:rPr>
        <w:t>r</w:t>
      </w:r>
      <w:r w:rsidR="004A60AE" w:rsidRPr="00F643F8">
        <w:rPr>
          <w:rFonts w:ascii="Arial" w:hAnsi="Arial" w:cs="Arial"/>
          <w:sz w:val="22"/>
          <w:szCs w:val="22"/>
        </w:rPr>
        <w:t xml:space="preserve">ecovery and </w:t>
      </w:r>
      <w:r w:rsidR="00A913C7" w:rsidRPr="00F643F8">
        <w:rPr>
          <w:rFonts w:ascii="Arial" w:hAnsi="Arial" w:cs="Arial"/>
          <w:sz w:val="22"/>
          <w:szCs w:val="22"/>
        </w:rPr>
        <w:t>r</w:t>
      </w:r>
      <w:r w:rsidR="004A60AE" w:rsidRPr="00F643F8">
        <w:rPr>
          <w:rFonts w:ascii="Arial" w:hAnsi="Arial" w:cs="Arial"/>
          <w:sz w:val="22"/>
          <w:szCs w:val="22"/>
        </w:rPr>
        <w:t xml:space="preserve">esilience in </w:t>
      </w:r>
      <w:r w:rsidR="00A913C7" w:rsidRPr="00F643F8">
        <w:rPr>
          <w:rFonts w:ascii="Arial" w:hAnsi="Arial" w:cs="Arial"/>
          <w:sz w:val="22"/>
          <w:szCs w:val="22"/>
        </w:rPr>
        <w:t>r</w:t>
      </w:r>
      <w:r w:rsidR="004A60AE" w:rsidRPr="00F643F8">
        <w:rPr>
          <w:rFonts w:ascii="Arial" w:hAnsi="Arial" w:cs="Arial"/>
          <w:sz w:val="22"/>
          <w:szCs w:val="22"/>
        </w:rPr>
        <w:t xml:space="preserve">ural and </w:t>
      </w:r>
      <w:r w:rsidR="00A913C7" w:rsidRPr="00F643F8">
        <w:rPr>
          <w:rFonts w:ascii="Arial" w:hAnsi="Arial" w:cs="Arial"/>
          <w:sz w:val="22"/>
          <w:szCs w:val="22"/>
        </w:rPr>
        <w:t>c</w:t>
      </w:r>
      <w:r w:rsidR="004A60AE" w:rsidRPr="00F643F8">
        <w:rPr>
          <w:rFonts w:ascii="Arial" w:hAnsi="Arial" w:cs="Arial"/>
          <w:sz w:val="22"/>
          <w:szCs w:val="22"/>
        </w:rPr>
        <w:t xml:space="preserve">oastal </w:t>
      </w:r>
      <w:r w:rsidR="00A913C7" w:rsidRPr="00F643F8">
        <w:rPr>
          <w:rFonts w:ascii="Arial" w:hAnsi="Arial" w:cs="Arial"/>
          <w:sz w:val="22"/>
          <w:szCs w:val="22"/>
        </w:rPr>
        <w:t>a</w:t>
      </w:r>
      <w:r w:rsidR="004A60AE" w:rsidRPr="00F643F8">
        <w:rPr>
          <w:rFonts w:ascii="Arial" w:hAnsi="Arial" w:cs="Arial"/>
          <w:sz w:val="22"/>
          <w:szCs w:val="22"/>
        </w:rPr>
        <w:t>reas</w:t>
      </w:r>
      <w:r w:rsidRPr="00F643F8">
        <w:rPr>
          <w:rFonts w:ascii="Arial" w:hAnsi="Arial" w:cs="Arial"/>
          <w:sz w:val="22"/>
          <w:szCs w:val="22"/>
        </w:rPr>
        <w:t xml:space="preserve">. The final report </w:t>
      </w:r>
      <w:r w:rsidR="00306FC7" w:rsidRPr="00F643F8">
        <w:rPr>
          <w:rFonts w:ascii="Arial" w:hAnsi="Arial" w:cs="Arial"/>
          <w:sz w:val="22"/>
          <w:szCs w:val="22"/>
        </w:rPr>
        <w:t>will</w:t>
      </w:r>
      <w:r w:rsidRPr="00F643F8">
        <w:rPr>
          <w:rFonts w:ascii="Arial" w:hAnsi="Arial" w:cs="Arial"/>
          <w:sz w:val="22"/>
          <w:szCs w:val="22"/>
        </w:rPr>
        <w:t xml:space="preserve"> consider </w:t>
      </w:r>
      <w:r w:rsidR="00306FC7" w:rsidRPr="00F643F8">
        <w:rPr>
          <w:rFonts w:ascii="Arial" w:hAnsi="Arial" w:cs="Arial"/>
          <w:sz w:val="22"/>
          <w:szCs w:val="22"/>
        </w:rPr>
        <w:t xml:space="preserve">the </w:t>
      </w:r>
      <w:r w:rsidRPr="00F643F8">
        <w:rPr>
          <w:rFonts w:ascii="Arial" w:hAnsi="Arial" w:cs="Arial"/>
          <w:sz w:val="22"/>
          <w:szCs w:val="22"/>
        </w:rPr>
        <w:t xml:space="preserve">impact of COVID-19 </w:t>
      </w:r>
      <w:r w:rsidR="006E3104" w:rsidRPr="00F643F8">
        <w:rPr>
          <w:rFonts w:ascii="Arial" w:hAnsi="Arial" w:cs="Arial"/>
          <w:sz w:val="22"/>
          <w:szCs w:val="22"/>
        </w:rPr>
        <w:t>outside cities</w:t>
      </w:r>
      <w:r w:rsidR="00306FC7" w:rsidRPr="00F643F8">
        <w:rPr>
          <w:rFonts w:ascii="Arial" w:hAnsi="Arial" w:cs="Arial"/>
          <w:sz w:val="22"/>
          <w:szCs w:val="22"/>
        </w:rPr>
        <w:t xml:space="preserve"> and</w:t>
      </w:r>
      <w:r w:rsidRPr="00F643F8">
        <w:rPr>
          <w:rFonts w:ascii="Arial" w:hAnsi="Arial" w:cs="Arial"/>
          <w:sz w:val="22"/>
          <w:szCs w:val="22"/>
        </w:rPr>
        <w:t xml:space="preserve"> </w:t>
      </w:r>
      <w:r w:rsidR="006E3104" w:rsidRPr="00F643F8">
        <w:rPr>
          <w:rFonts w:ascii="Arial" w:hAnsi="Arial" w:cs="Arial"/>
          <w:sz w:val="22"/>
          <w:szCs w:val="22"/>
        </w:rPr>
        <w:t>outline the</w:t>
      </w:r>
      <w:r w:rsidRPr="00F643F8">
        <w:rPr>
          <w:rFonts w:ascii="Arial" w:hAnsi="Arial" w:cs="Arial"/>
          <w:sz w:val="22"/>
          <w:szCs w:val="22"/>
        </w:rPr>
        <w:t xml:space="preserve"> underlying and structural challenges </w:t>
      </w:r>
      <w:r w:rsidR="00306FC7" w:rsidRPr="00F643F8">
        <w:rPr>
          <w:rFonts w:ascii="Arial" w:hAnsi="Arial" w:cs="Arial"/>
          <w:sz w:val="22"/>
          <w:szCs w:val="22"/>
        </w:rPr>
        <w:t>they face</w:t>
      </w:r>
      <w:r w:rsidRPr="00F643F8">
        <w:rPr>
          <w:rFonts w:ascii="Arial" w:hAnsi="Arial" w:cs="Arial"/>
          <w:sz w:val="22"/>
          <w:szCs w:val="22"/>
        </w:rPr>
        <w:t xml:space="preserve"> such as population sparsity, remoteness/connectivity and peripherality</w:t>
      </w:r>
      <w:r w:rsidR="009320E2" w:rsidRPr="00F643F8">
        <w:rPr>
          <w:rFonts w:ascii="Arial" w:hAnsi="Arial" w:cs="Arial"/>
          <w:sz w:val="22"/>
          <w:szCs w:val="22"/>
        </w:rPr>
        <w:t>.</w:t>
      </w:r>
      <w:r w:rsidRPr="00F643F8">
        <w:rPr>
          <w:rFonts w:ascii="Arial" w:hAnsi="Arial" w:cs="Arial"/>
          <w:sz w:val="22"/>
          <w:szCs w:val="22"/>
        </w:rPr>
        <w:t xml:space="preserve"> </w:t>
      </w:r>
      <w:r w:rsidR="009320E2" w:rsidRPr="00F643F8">
        <w:rPr>
          <w:rFonts w:ascii="Arial" w:hAnsi="Arial" w:cs="Arial"/>
          <w:sz w:val="22"/>
          <w:szCs w:val="22"/>
        </w:rPr>
        <w:t>T</w:t>
      </w:r>
      <w:r w:rsidRPr="00F643F8">
        <w:rPr>
          <w:rFonts w:ascii="Arial" w:hAnsi="Arial" w:cs="Arial"/>
          <w:sz w:val="22"/>
          <w:szCs w:val="22"/>
        </w:rPr>
        <w:t>he</w:t>
      </w:r>
      <w:r w:rsidR="001E092C" w:rsidRPr="00F643F8">
        <w:rPr>
          <w:rFonts w:ascii="Arial" w:hAnsi="Arial" w:cs="Arial"/>
          <w:sz w:val="22"/>
          <w:szCs w:val="22"/>
        </w:rPr>
        <w:t xml:space="preserve"> report will </w:t>
      </w:r>
      <w:r w:rsidR="00A913C7" w:rsidRPr="00F643F8">
        <w:rPr>
          <w:rFonts w:ascii="Arial" w:hAnsi="Arial" w:cs="Arial"/>
          <w:sz w:val="22"/>
          <w:szCs w:val="22"/>
        </w:rPr>
        <w:t>propose</w:t>
      </w:r>
      <w:r w:rsidRPr="00F643F8">
        <w:rPr>
          <w:rFonts w:ascii="Arial" w:hAnsi="Arial" w:cs="Arial"/>
          <w:sz w:val="22"/>
          <w:szCs w:val="22"/>
        </w:rPr>
        <w:t xml:space="preserve"> what steps national and local government can take to </w:t>
      </w:r>
      <w:r w:rsidR="00A913C7" w:rsidRPr="00F643F8">
        <w:rPr>
          <w:rFonts w:ascii="Arial" w:hAnsi="Arial" w:cs="Arial"/>
          <w:sz w:val="22"/>
          <w:szCs w:val="22"/>
        </w:rPr>
        <w:t>tackle these issues</w:t>
      </w:r>
      <w:r w:rsidRPr="00F643F8">
        <w:rPr>
          <w:rFonts w:ascii="Arial" w:hAnsi="Arial" w:cs="Arial"/>
          <w:sz w:val="22"/>
          <w:szCs w:val="22"/>
        </w:rPr>
        <w:t xml:space="preserve"> within the current context.</w:t>
      </w:r>
    </w:p>
    <w:p w14:paraId="6CCA1F45" w14:textId="77777777" w:rsidR="000D2195" w:rsidRPr="00F643F8" w:rsidRDefault="000D2195" w:rsidP="002722B3">
      <w:pPr>
        <w:pStyle w:val="paragraph"/>
        <w:ind w:left="-142"/>
        <w:textAlignment w:val="baseline"/>
        <w:rPr>
          <w:rFonts w:ascii="Arial" w:eastAsia="Arial" w:hAnsi="Arial" w:cs="Arial"/>
          <w:sz w:val="22"/>
          <w:szCs w:val="22"/>
        </w:rPr>
      </w:pPr>
    </w:p>
    <w:p w14:paraId="3093969E" w14:textId="77777777" w:rsidR="000D2195" w:rsidRPr="006805AE" w:rsidRDefault="000D2195" w:rsidP="002722B3">
      <w:pPr>
        <w:pStyle w:val="paragraph"/>
        <w:ind w:left="-142"/>
        <w:textAlignment w:val="baseline"/>
        <w:rPr>
          <w:rFonts w:ascii="Arial" w:eastAsia="Arial" w:hAnsi="Arial" w:cs="Arial"/>
          <w:sz w:val="20"/>
          <w:szCs w:val="20"/>
        </w:rPr>
      </w:pPr>
      <w:r w:rsidRPr="006805AE">
        <w:rPr>
          <w:rFonts w:ascii="Arial" w:hAnsi="Arial" w:cs="Arial"/>
          <w:b/>
          <w:bCs/>
          <w:sz w:val="22"/>
          <w:szCs w:val="22"/>
        </w:rPr>
        <w:t>The Future of Parish and Town Council Devolution</w:t>
      </w:r>
    </w:p>
    <w:p w14:paraId="63C7EC13" w14:textId="77777777" w:rsidR="000D2195" w:rsidRPr="000D2195" w:rsidRDefault="000D2195" w:rsidP="002722B3">
      <w:pPr>
        <w:pStyle w:val="paragraph"/>
        <w:ind w:left="-142"/>
        <w:textAlignment w:val="baseline"/>
        <w:rPr>
          <w:rFonts w:ascii="Arial" w:eastAsia="Arial" w:hAnsi="Arial" w:cs="Arial"/>
          <w:sz w:val="22"/>
          <w:szCs w:val="22"/>
        </w:rPr>
      </w:pPr>
    </w:p>
    <w:p w14:paraId="40333E0B" w14:textId="3C1CC486" w:rsidR="0046211F" w:rsidRPr="00F643F8" w:rsidRDefault="000D2195" w:rsidP="002722B3">
      <w:pPr>
        <w:pStyle w:val="paragraph"/>
        <w:numPr>
          <w:ilvl w:val="0"/>
          <w:numId w:val="10"/>
        </w:numPr>
        <w:ind w:left="-142" w:hanging="426"/>
        <w:textAlignment w:val="baseline"/>
        <w:rPr>
          <w:rFonts w:ascii="Arial" w:eastAsia="Arial" w:hAnsi="Arial" w:cs="Arial"/>
          <w:sz w:val="22"/>
          <w:szCs w:val="22"/>
        </w:rPr>
      </w:pPr>
      <w:r w:rsidRPr="00F643F8">
        <w:rPr>
          <w:rFonts w:ascii="Arial" w:hAnsi="Arial" w:cs="Arial"/>
          <w:sz w:val="22"/>
          <w:szCs w:val="22"/>
        </w:rPr>
        <w:t xml:space="preserve">Following discussions at the Board, and an emerging narrative from Ministers supporting greater devolution to parish and town councils, the Board approved the commissioning of research to explore the implications of operationalising “double devolution.” The project will provide a practical guide for councils and help ensure Board members are well placed to lead the policy debate on devolution and the future of town and parish councils at the most appropriate future point. </w:t>
      </w:r>
    </w:p>
    <w:p w14:paraId="36AC1376" w14:textId="77777777" w:rsidR="00673F90" w:rsidRPr="000D2195" w:rsidRDefault="00673F90" w:rsidP="002722B3">
      <w:pPr>
        <w:pStyle w:val="paragraph"/>
        <w:ind w:left="-142"/>
        <w:textAlignment w:val="baseline"/>
        <w:rPr>
          <w:rFonts w:ascii="Arial" w:eastAsia="Arial" w:hAnsi="Arial" w:cs="Arial"/>
          <w:sz w:val="22"/>
          <w:szCs w:val="22"/>
        </w:rPr>
      </w:pPr>
    </w:p>
    <w:p w14:paraId="023336CB" w14:textId="5F669930" w:rsidR="004A7B63" w:rsidRPr="006805AE" w:rsidRDefault="009A1FF2" w:rsidP="002722B3">
      <w:pPr>
        <w:pStyle w:val="Default"/>
        <w:ind w:left="-142"/>
      </w:pPr>
      <w:r w:rsidRPr="000D2195">
        <w:rPr>
          <w:sz w:val="22"/>
          <w:szCs w:val="22"/>
        </w:rPr>
        <w:t> </w:t>
      </w: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2722B3" w:rsidRPr="00C723BD" w14:paraId="529F5D84" w14:textId="77777777" w:rsidTr="00830D76">
        <w:trPr>
          <w:trHeight w:val="297"/>
        </w:trPr>
        <w:tc>
          <w:tcPr>
            <w:tcW w:w="3174" w:type="dxa"/>
          </w:tcPr>
          <w:p w14:paraId="7B225091" w14:textId="77777777" w:rsidR="002722B3" w:rsidRPr="00C723BD" w:rsidRDefault="002722B3" w:rsidP="00830D76">
            <w:pPr>
              <w:autoSpaceDE w:val="0"/>
              <w:autoSpaceDN w:val="0"/>
              <w:adjustRightInd w:val="0"/>
              <w:spacing w:after="0" w:line="240" w:lineRule="auto"/>
              <w:rPr>
                <w:rFonts w:cs="Arial"/>
                <w:color w:val="000000"/>
              </w:rPr>
            </w:pPr>
            <w:r w:rsidRPr="00C723BD">
              <w:rPr>
                <w:rFonts w:cs="Arial"/>
                <w:b/>
                <w:bCs/>
                <w:color w:val="000000"/>
              </w:rPr>
              <w:t xml:space="preserve">Contact officer: </w:t>
            </w:r>
          </w:p>
        </w:tc>
        <w:tc>
          <w:tcPr>
            <w:tcW w:w="4193" w:type="dxa"/>
          </w:tcPr>
          <w:p w14:paraId="6E79D2F8" w14:textId="77777777" w:rsidR="002722B3" w:rsidRPr="00C723BD" w:rsidRDefault="002722B3" w:rsidP="00830D76">
            <w:pPr>
              <w:autoSpaceDE w:val="0"/>
              <w:autoSpaceDN w:val="0"/>
              <w:adjustRightInd w:val="0"/>
              <w:spacing w:after="0" w:line="240" w:lineRule="auto"/>
              <w:ind w:left="0" w:firstLine="0"/>
              <w:rPr>
                <w:rFonts w:cs="Arial"/>
                <w:color w:val="000000"/>
              </w:rPr>
            </w:pPr>
            <w:r w:rsidRPr="678E3FB9">
              <w:rPr>
                <w:rFonts w:cs="Arial"/>
                <w:color w:val="000000" w:themeColor="text1"/>
              </w:rPr>
              <w:t>Sonika Sidhu</w:t>
            </w:r>
          </w:p>
        </w:tc>
      </w:tr>
      <w:tr w:rsidR="002722B3" w:rsidRPr="00C723BD" w14:paraId="74710D55" w14:textId="77777777" w:rsidTr="00830D76">
        <w:trPr>
          <w:trHeight w:val="131"/>
        </w:trPr>
        <w:tc>
          <w:tcPr>
            <w:tcW w:w="3174" w:type="dxa"/>
          </w:tcPr>
          <w:p w14:paraId="46D380AC" w14:textId="77777777" w:rsidR="002722B3" w:rsidRPr="00075F56" w:rsidRDefault="002722B3" w:rsidP="00830D76">
            <w:pPr>
              <w:autoSpaceDE w:val="0"/>
              <w:autoSpaceDN w:val="0"/>
              <w:adjustRightInd w:val="0"/>
              <w:spacing w:before="120" w:after="0" w:line="240" w:lineRule="auto"/>
              <w:rPr>
                <w:rFonts w:cs="Arial"/>
                <w:b/>
                <w:bCs/>
                <w:color w:val="000000"/>
              </w:rPr>
            </w:pPr>
            <w:r w:rsidRPr="00C723BD">
              <w:rPr>
                <w:rFonts w:cs="Arial"/>
                <w:b/>
                <w:bCs/>
                <w:color w:val="000000"/>
              </w:rPr>
              <w:t xml:space="preserve">Position: </w:t>
            </w:r>
          </w:p>
        </w:tc>
        <w:tc>
          <w:tcPr>
            <w:tcW w:w="4193" w:type="dxa"/>
          </w:tcPr>
          <w:p w14:paraId="3AFC19A8" w14:textId="77777777" w:rsidR="002722B3" w:rsidRPr="00C723BD" w:rsidRDefault="002722B3" w:rsidP="00830D76">
            <w:pPr>
              <w:autoSpaceDE w:val="0"/>
              <w:autoSpaceDN w:val="0"/>
              <w:adjustRightInd w:val="0"/>
              <w:spacing w:before="120" w:after="0" w:line="240" w:lineRule="auto"/>
              <w:rPr>
                <w:rFonts w:cs="Arial"/>
                <w:color w:val="000000"/>
              </w:rPr>
            </w:pPr>
            <w:r>
              <w:rPr>
                <w:rFonts w:cs="Arial"/>
                <w:color w:val="000000"/>
              </w:rPr>
              <w:t>Principal Policy Adviser</w:t>
            </w:r>
          </w:p>
        </w:tc>
      </w:tr>
      <w:tr w:rsidR="002722B3" w:rsidRPr="00C723BD" w14:paraId="6721379E" w14:textId="77777777" w:rsidTr="00830D76">
        <w:trPr>
          <w:trHeight w:val="131"/>
        </w:trPr>
        <w:tc>
          <w:tcPr>
            <w:tcW w:w="3174" w:type="dxa"/>
          </w:tcPr>
          <w:p w14:paraId="301964C6" w14:textId="77777777" w:rsidR="002722B3" w:rsidRPr="00C723BD" w:rsidRDefault="002722B3" w:rsidP="00830D76">
            <w:pPr>
              <w:autoSpaceDE w:val="0"/>
              <w:autoSpaceDN w:val="0"/>
              <w:adjustRightInd w:val="0"/>
              <w:spacing w:before="120" w:after="0" w:line="240" w:lineRule="auto"/>
              <w:rPr>
                <w:rFonts w:cs="Arial"/>
                <w:color w:val="000000"/>
              </w:rPr>
            </w:pPr>
            <w:r w:rsidRPr="00C723BD">
              <w:rPr>
                <w:rFonts w:cs="Arial"/>
                <w:b/>
                <w:bCs/>
                <w:color w:val="000000"/>
              </w:rPr>
              <w:t xml:space="preserve">Phone no: </w:t>
            </w:r>
          </w:p>
        </w:tc>
        <w:tc>
          <w:tcPr>
            <w:tcW w:w="4193" w:type="dxa"/>
          </w:tcPr>
          <w:p w14:paraId="593BD32C" w14:textId="77777777" w:rsidR="002722B3" w:rsidRPr="00EA1C72" w:rsidRDefault="002722B3" w:rsidP="00830D76">
            <w:pPr>
              <w:autoSpaceDE w:val="0"/>
              <w:autoSpaceDN w:val="0"/>
              <w:adjustRightInd w:val="0"/>
              <w:spacing w:before="120" w:after="0" w:line="240" w:lineRule="auto"/>
              <w:rPr>
                <w:rFonts w:cs="Arial"/>
                <w:color w:val="000000"/>
              </w:rPr>
            </w:pPr>
            <w:r w:rsidRPr="002F11CB">
              <w:rPr>
                <w:rFonts w:cs="Arial"/>
              </w:rPr>
              <w:t>02076643076</w:t>
            </w:r>
          </w:p>
        </w:tc>
      </w:tr>
      <w:tr w:rsidR="002722B3" w:rsidRPr="00C723BD" w14:paraId="5AA5530F" w14:textId="77777777" w:rsidTr="00830D76">
        <w:trPr>
          <w:trHeight w:val="131"/>
        </w:trPr>
        <w:tc>
          <w:tcPr>
            <w:tcW w:w="3174" w:type="dxa"/>
          </w:tcPr>
          <w:p w14:paraId="005F932D" w14:textId="77777777" w:rsidR="002722B3" w:rsidRPr="00C723BD" w:rsidRDefault="002722B3" w:rsidP="00830D76">
            <w:pPr>
              <w:autoSpaceDE w:val="0"/>
              <w:autoSpaceDN w:val="0"/>
              <w:adjustRightInd w:val="0"/>
              <w:spacing w:before="120" w:after="0" w:line="240" w:lineRule="auto"/>
              <w:rPr>
                <w:rFonts w:cs="Arial"/>
                <w:color w:val="000000"/>
              </w:rPr>
            </w:pPr>
            <w:r w:rsidRPr="00C723BD">
              <w:rPr>
                <w:rFonts w:cs="Arial"/>
                <w:b/>
                <w:bCs/>
                <w:color w:val="000000"/>
              </w:rPr>
              <w:t xml:space="preserve">E-mail: </w:t>
            </w:r>
          </w:p>
        </w:tc>
        <w:tc>
          <w:tcPr>
            <w:tcW w:w="4193" w:type="dxa"/>
          </w:tcPr>
          <w:p w14:paraId="6D9DD29A" w14:textId="77777777" w:rsidR="002722B3" w:rsidRPr="00C723BD" w:rsidRDefault="002722B3" w:rsidP="00830D76">
            <w:pPr>
              <w:autoSpaceDE w:val="0"/>
              <w:autoSpaceDN w:val="0"/>
              <w:adjustRightInd w:val="0"/>
              <w:spacing w:before="120" w:after="0" w:line="240" w:lineRule="auto"/>
              <w:rPr>
                <w:rFonts w:cs="Arial"/>
                <w:color w:val="000000"/>
              </w:rPr>
            </w:pPr>
            <w:r w:rsidRPr="002F11CB">
              <w:rPr>
                <w:rStyle w:val="Hyperlink"/>
              </w:rPr>
              <w:t>Sonika.Sidhu@local.gov.uk</w:t>
            </w:r>
          </w:p>
        </w:tc>
      </w:tr>
    </w:tbl>
    <w:p w14:paraId="75E1491C" w14:textId="77777777" w:rsidR="003A0CAE" w:rsidRPr="00947B58" w:rsidRDefault="003A0CAE" w:rsidP="002722B3">
      <w:pPr>
        <w:spacing w:after="0" w:line="240" w:lineRule="auto"/>
        <w:ind w:left="-142" w:firstLine="0"/>
        <w:jc w:val="both"/>
        <w:rPr>
          <w:rFonts w:cs="Arial"/>
        </w:rPr>
      </w:pPr>
    </w:p>
    <w:sectPr w:rsidR="003A0CAE" w:rsidRPr="00947B58" w:rsidSect="006805AE">
      <w:footerReference w:type="default" r:id="rId16"/>
      <w:headerReference w:type="first" r:id="rId17"/>
      <w:footerReference w:type="first" r:id="rId18"/>
      <w:pgSz w:w="11906" w:h="16838"/>
      <w:pgMar w:top="1440" w:right="1440" w:bottom="1440" w:left="1440" w:header="708"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A5A99" w14:textId="77777777" w:rsidR="00CB28C9" w:rsidRDefault="00CB28C9" w:rsidP="00E8593B">
      <w:pPr>
        <w:spacing w:after="0" w:line="240" w:lineRule="auto"/>
      </w:pPr>
      <w:r>
        <w:separator/>
      </w:r>
    </w:p>
  </w:endnote>
  <w:endnote w:type="continuationSeparator" w:id="0">
    <w:p w14:paraId="2AC4A0E7" w14:textId="77777777" w:rsidR="00CB28C9" w:rsidRDefault="00CB28C9" w:rsidP="00E8593B">
      <w:pPr>
        <w:spacing w:after="0" w:line="240" w:lineRule="auto"/>
      </w:pPr>
      <w:r>
        <w:continuationSeparator/>
      </w:r>
    </w:p>
  </w:endnote>
  <w:endnote w:type="continuationNotice" w:id="1">
    <w:p w14:paraId="2083597A" w14:textId="77777777" w:rsidR="00CB28C9" w:rsidRDefault="00CB2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A0D0" w14:textId="77777777" w:rsidR="00AC0334" w:rsidRDefault="00AC0334" w:rsidP="00652F3C">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2816" w14:textId="602385B7" w:rsidR="006805AE" w:rsidRDefault="006805AE" w:rsidP="006805AE">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DCD99E7" w14:textId="77777777" w:rsidR="002722B3" w:rsidRPr="003219CC" w:rsidRDefault="002722B3" w:rsidP="006805AE">
    <w:pPr>
      <w:widowControl w:val="0"/>
      <w:spacing w:after="0" w:line="220" w:lineRule="exact"/>
      <w:ind w:left="-709" w:right="-852"/>
      <w:jc w:val="center"/>
      <w:rPr>
        <w:rFonts w:eastAsia="Times New Roman" w:cs="Arial"/>
        <w:sz w:val="15"/>
        <w:szCs w:val="15"/>
        <w:lang w:eastAsia="en-GB"/>
      </w:rPr>
    </w:pPr>
  </w:p>
  <w:p w14:paraId="4BB3BC85" w14:textId="77777777" w:rsidR="006805AE" w:rsidRDefault="006805AE" w:rsidP="006805AE">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1A894" w14:textId="77777777" w:rsidR="00CB28C9" w:rsidRDefault="00CB28C9" w:rsidP="00E8593B">
      <w:pPr>
        <w:spacing w:after="0" w:line="240" w:lineRule="auto"/>
      </w:pPr>
      <w:r>
        <w:separator/>
      </w:r>
    </w:p>
  </w:footnote>
  <w:footnote w:type="continuationSeparator" w:id="0">
    <w:p w14:paraId="4E00B2E1" w14:textId="77777777" w:rsidR="00CB28C9" w:rsidRDefault="00CB28C9" w:rsidP="00E8593B">
      <w:pPr>
        <w:spacing w:after="0" w:line="240" w:lineRule="auto"/>
      </w:pPr>
      <w:r>
        <w:continuationSeparator/>
      </w:r>
    </w:p>
  </w:footnote>
  <w:footnote w:type="continuationNotice" w:id="1">
    <w:p w14:paraId="769776C5" w14:textId="77777777" w:rsidR="00CB28C9" w:rsidRDefault="00CB2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4604" w14:textId="77777777" w:rsidR="006805AE" w:rsidRPr="00583608" w:rsidRDefault="006805AE" w:rsidP="006805AE">
    <w:pPr>
      <w:pStyle w:val="Header"/>
      <w:rPr>
        <w:sz w:val="20"/>
        <w:szCs w:val="20"/>
      </w:rPr>
    </w:pPr>
    <w:bookmarkStart w:id="0" w:name="_Hlk66097277"/>
    <w:bookmarkStart w:id="1" w:name="_Hlk66097278"/>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6805AE" w:rsidRPr="00583608" w14:paraId="2F700717" w14:textId="77777777" w:rsidTr="001E4A33">
      <w:trPr>
        <w:trHeight w:val="437"/>
      </w:trPr>
      <w:tc>
        <w:tcPr>
          <w:tcW w:w="5951" w:type="dxa"/>
          <w:vMerge w:val="restart"/>
        </w:tcPr>
        <w:p w14:paraId="29C9F839" w14:textId="77777777" w:rsidR="006805AE" w:rsidRPr="00583608" w:rsidRDefault="006805AE" w:rsidP="006805AE">
          <w:pPr>
            <w:tabs>
              <w:tab w:val="left" w:pos="4106"/>
            </w:tabs>
            <w:rPr>
              <w:sz w:val="20"/>
              <w:szCs w:val="20"/>
            </w:rPr>
          </w:pPr>
          <w:r w:rsidRPr="00583608">
            <w:rPr>
              <w:noProof/>
              <w:sz w:val="20"/>
              <w:szCs w:val="20"/>
            </w:rPr>
            <w:drawing>
              <wp:inline distT="0" distB="0" distL="0" distR="0" wp14:anchorId="3D9DAF7D" wp14:editId="65621DD5">
                <wp:extent cx="1256306" cy="745408"/>
                <wp:effectExtent l="0" t="0" r="127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rsidRPr="00583608">
            <w:rPr>
              <w:sz w:val="20"/>
              <w:szCs w:val="20"/>
            </w:rPr>
            <w:tab/>
          </w:r>
        </w:p>
      </w:tc>
      <w:tc>
        <w:tcPr>
          <w:tcW w:w="4204" w:type="dxa"/>
        </w:tcPr>
        <w:p w14:paraId="44447B59" w14:textId="77777777" w:rsidR="006805AE" w:rsidRPr="00583608" w:rsidRDefault="006805AE" w:rsidP="006805AE">
          <w:pPr>
            <w:rPr>
              <w:b/>
              <w:sz w:val="20"/>
              <w:szCs w:val="20"/>
            </w:rPr>
          </w:pPr>
        </w:p>
        <w:p w14:paraId="123CDA9B" w14:textId="77777777" w:rsidR="006805AE" w:rsidRPr="00583608" w:rsidRDefault="006805AE" w:rsidP="006805AE">
          <w:pPr>
            <w:rPr>
              <w:b/>
              <w:sz w:val="20"/>
              <w:szCs w:val="20"/>
            </w:rPr>
          </w:pPr>
        </w:p>
        <w:sdt>
          <w:sdtPr>
            <w:rPr>
              <w:b/>
              <w:sz w:val="20"/>
              <w:szCs w:val="20"/>
            </w:rPr>
            <w:alias w:val="Board"/>
            <w:tag w:val="Board"/>
            <w:id w:val="416908834"/>
            <w:placeholder>
              <w:docPart w:val="D5C4C360C78644078989AE0F059B49D5"/>
            </w:placeholder>
          </w:sdtPr>
          <w:sdtEndPr/>
          <w:sdtContent>
            <w:p w14:paraId="439B148C" w14:textId="77777777" w:rsidR="006805AE" w:rsidRPr="00583608" w:rsidRDefault="006805AE" w:rsidP="006805AE">
              <w:pPr>
                <w:rPr>
                  <w:b/>
                  <w:sz w:val="20"/>
                  <w:szCs w:val="20"/>
                </w:rPr>
              </w:pPr>
              <w:r w:rsidRPr="00583608">
                <w:rPr>
                  <w:b/>
                  <w:sz w:val="20"/>
                  <w:szCs w:val="20"/>
                </w:rPr>
                <w:t xml:space="preserve">Councillors’ Forum </w:t>
              </w:r>
            </w:p>
          </w:sdtContent>
        </w:sdt>
      </w:tc>
    </w:tr>
    <w:tr w:rsidR="006805AE" w:rsidRPr="00583608" w14:paraId="0F24EF99" w14:textId="77777777" w:rsidTr="001E4A33">
      <w:trPr>
        <w:trHeight w:val="499"/>
      </w:trPr>
      <w:tc>
        <w:tcPr>
          <w:tcW w:w="5951" w:type="dxa"/>
          <w:vMerge/>
        </w:tcPr>
        <w:p w14:paraId="77CCDB16" w14:textId="77777777" w:rsidR="006805AE" w:rsidRPr="00583608" w:rsidRDefault="006805AE" w:rsidP="006805AE">
          <w:pPr>
            <w:rPr>
              <w:sz w:val="20"/>
              <w:szCs w:val="20"/>
            </w:rPr>
          </w:pPr>
        </w:p>
      </w:tc>
      <w:tc>
        <w:tcPr>
          <w:tcW w:w="4204" w:type="dxa"/>
        </w:tcPr>
        <w:sdt>
          <w:sdtPr>
            <w:rPr>
              <w:sz w:val="20"/>
              <w:szCs w:val="20"/>
            </w:rPr>
            <w:alias w:val="Date"/>
            <w:tag w:val="Date"/>
            <w:id w:val="-488943452"/>
            <w:placeholder>
              <w:docPart w:val="EDE5103F067F4C5999CE8B17F0490B0A"/>
            </w:placeholder>
            <w:date w:fullDate="2021-03-11T00:00:00Z">
              <w:dateFormat w:val="dd MMMM yyyy"/>
              <w:lid w:val="en-GB"/>
              <w:storeMappedDataAs w:val="dateTime"/>
              <w:calendar w:val="gregorian"/>
            </w:date>
          </w:sdtPr>
          <w:sdtEndPr/>
          <w:sdtContent>
            <w:p w14:paraId="08FDE41D" w14:textId="77777777" w:rsidR="006805AE" w:rsidRPr="00583608" w:rsidRDefault="006805AE" w:rsidP="006805AE">
              <w:pPr>
                <w:rPr>
                  <w:sz w:val="20"/>
                  <w:szCs w:val="20"/>
                </w:rPr>
              </w:pPr>
              <w:r w:rsidRPr="00583608">
                <w:rPr>
                  <w:sz w:val="20"/>
                  <w:szCs w:val="20"/>
                </w:rPr>
                <w:t>11 March 2021</w:t>
              </w:r>
            </w:p>
          </w:sdtContent>
        </w:sdt>
      </w:tc>
    </w:tr>
    <w:bookmarkEnd w:id="0"/>
    <w:bookmarkEnd w:id="1"/>
  </w:tbl>
  <w:p w14:paraId="2604377D" w14:textId="77777777" w:rsidR="006805AE" w:rsidRPr="00583608" w:rsidRDefault="006805AE" w:rsidP="006805AE">
    <w:pPr>
      <w:pStyle w:val="Header"/>
      <w:ind w:left="0" w:firstLin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2B1D"/>
    <w:multiLevelType w:val="hybridMultilevel"/>
    <w:tmpl w:val="4BD4791A"/>
    <w:lvl w:ilvl="0" w:tplc="77D0DB3A">
      <w:start w:val="1"/>
      <w:numFmt w:val="decimal"/>
      <w:lvlText w:val="%1."/>
      <w:lvlJc w:val="left"/>
      <w:pPr>
        <w:ind w:left="720" w:hanging="360"/>
      </w:pPr>
    </w:lvl>
    <w:lvl w:ilvl="1" w:tplc="CC6CD9B6">
      <w:start w:val="1"/>
      <w:numFmt w:val="lowerLetter"/>
      <w:lvlText w:val="%2."/>
      <w:lvlJc w:val="left"/>
      <w:pPr>
        <w:ind w:left="1440" w:hanging="360"/>
      </w:pPr>
    </w:lvl>
    <w:lvl w:ilvl="2" w:tplc="C52A88EC">
      <w:start w:val="1"/>
      <w:numFmt w:val="lowerRoman"/>
      <w:lvlText w:val="%3."/>
      <w:lvlJc w:val="right"/>
      <w:pPr>
        <w:ind w:left="2160" w:hanging="180"/>
      </w:pPr>
    </w:lvl>
    <w:lvl w:ilvl="3" w:tplc="4E4ACD68">
      <w:start w:val="1"/>
      <w:numFmt w:val="decimal"/>
      <w:lvlText w:val="%4."/>
      <w:lvlJc w:val="left"/>
      <w:pPr>
        <w:ind w:left="2880" w:hanging="360"/>
      </w:pPr>
    </w:lvl>
    <w:lvl w:ilvl="4" w:tplc="C1D8F664">
      <w:start w:val="1"/>
      <w:numFmt w:val="lowerLetter"/>
      <w:lvlText w:val="%5."/>
      <w:lvlJc w:val="left"/>
      <w:pPr>
        <w:ind w:left="3600" w:hanging="360"/>
      </w:pPr>
    </w:lvl>
    <w:lvl w:ilvl="5" w:tplc="0E98384C">
      <w:start w:val="1"/>
      <w:numFmt w:val="lowerRoman"/>
      <w:lvlText w:val="%6."/>
      <w:lvlJc w:val="right"/>
      <w:pPr>
        <w:ind w:left="4320" w:hanging="180"/>
      </w:pPr>
    </w:lvl>
    <w:lvl w:ilvl="6" w:tplc="095C66A8">
      <w:start w:val="1"/>
      <w:numFmt w:val="decimal"/>
      <w:lvlText w:val="%7."/>
      <w:lvlJc w:val="left"/>
      <w:pPr>
        <w:ind w:left="5040" w:hanging="360"/>
      </w:pPr>
    </w:lvl>
    <w:lvl w:ilvl="7" w:tplc="DB283EB2">
      <w:start w:val="1"/>
      <w:numFmt w:val="lowerLetter"/>
      <w:lvlText w:val="%8."/>
      <w:lvlJc w:val="left"/>
      <w:pPr>
        <w:ind w:left="5760" w:hanging="360"/>
      </w:pPr>
    </w:lvl>
    <w:lvl w:ilvl="8" w:tplc="C7A828E6">
      <w:start w:val="1"/>
      <w:numFmt w:val="lowerRoman"/>
      <w:lvlText w:val="%9."/>
      <w:lvlJc w:val="right"/>
      <w:pPr>
        <w:ind w:left="6480" w:hanging="180"/>
      </w:pPr>
    </w:lvl>
  </w:abstractNum>
  <w:abstractNum w:abstractNumId="1" w15:restartNumberingAfterBreak="0">
    <w:nsid w:val="16266A63"/>
    <w:multiLevelType w:val="hybridMultilevel"/>
    <w:tmpl w:val="93C21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171C21"/>
    <w:multiLevelType w:val="hybridMultilevel"/>
    <w:tmpl w:val="86341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D76A33"/>
    <w:multiLevelType w:val="hybridMultilevel"/>
    <w:tmpl w:val="F606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24025"/>
    <w:multiLevelType w:val="hybridMultilevel"/>
    <w:tmpl w:val="2A34651A"/>
    <w:lvl w:ilvl="0" w:tplc="2DEE5488">
      <w:start w:val="1"/>
      <w:numFmt w:val="decimal"/>
      <w:lvlText w:val="%1."/>
      <w:lvlJc w:val="left"/>
      <w:pPr>
        <w:ind w:left="720" w:hanging="360"/>
      </w:pPr>
    </w:lvl>
    <w:lvl w:ilvl="1" w:tplc="79727930">
      <w:start w:val="1"/>
      <w:numFmt w:val="lowerLetter"/>
      <w:lvlText w:val="%2."/>
      <w:lvlJc w:val="left"/>
      <w:pPr>
        <w:ind w:left="1440" w:hanging="360"/>
      </w:pPr>
    </w:lvl>
    <w:lvl w:ilvl="2" w:tplc="CD548554">
      <w:start w:val="1"/>
      <w:numFmt w:val="lowerRoman"/>
      <w:lvlText w:val="%3."/>
      <w:lvlJc w:val="right"/>
      <w:pPr>
        <w:ind w:left="2160" w:hanging="180"/>
      </w:pPr>
    </w:lvl>
    <w:lvl w:ilvl="3" w:tplc="7C60E748">
      <w:start w:val="1"/>
      <w:numFmt w:val="decimal"/>
      <w:lvlText w:val="%4."/>
      <w:lvlJc w:val="left"/>
      <w:pPr>
        <w:ind w:left="2880" w:hanging="360"/>
      </w:pPr>
    </w:lvl>
    <w:lvl w:ilvl="4" w:tplc="602C015C">
      <w:start w:val="1"/>
      <w:numFmt w:val="lowerLetter"/>
      <w:lvlText w:val="%5."/>
      <w:lvlJc w:val="left"/>
      <w:pPr>
        <w:ind w:left="3600" w:hanging="360"/>
      </w:pPr>
    </w:lvl>
    <w:lvl w:ilvl="5" w:tplc="A6EE6C50">
      <w:start w:val="1"/>
      <w:numFmt w:val="lowerRoman"/>
      <w:lvlText w:val="%6."/>
      <w:lvlJc w:val="right"/>
      <w:pPr>
        <w:ind w:left="4320" w:hanging="180"/>
      </w:pPr>
    </w:lvl>
    <w:lvl w:ilvl="6" w:tplc="A6580C3E">
      <w:start w:val="1"/>
      <w:numFmt w:val="decimal"/>
      <w:lvlText w:val="%7."/>
      <w:lvlJc w:val="left"/>
      <w:pPr>
        <w:ind w:left="5040" w:hanging="360"/>
      </w:pPr>
    </w:lvl>
    <w:lvl w:ilvl="7" w:tplc="FD2E70EC">
      <w:start w:val="1"/>
      <w:numFmt w:val="lowerLetter"/>
      <w:lvlText w:val="%8."/>
      <w:lvlJc w:val="left"/>
      <w:pPr>
        <w:ind w:left="5760" w:hanging="360"/>
      </w:pPr>
    </w:lvl>
    <w:lvl w:ilvl="8" w:tplc="9ECED64A">
      <w:start w:val="1"/>
      <w:numFmt w:val="lowerRoman"/>
      <w:lvlText w:val="%9."/>
      <w:lvlJc w:val="right"/>
      <w:pPr>
        <w:ind w:left="6480" w:hanging="180"/>
      </w:pPr>
    </w:lvl>
  </w:abstractNum>
  <w:abstractNum w:abstractNumId="5" w15:restartNumberingAfterBreak="0">
    <w:nsid w:val="2E787FB2"/>
    <w:multiLevelType w:val="hybridMultilevel"/>
    <w:tmpl w:val="3EF22308"/>
    <w:lvl w:ilvl="0" w:tplc="3F4249B4">
      <w:start w:val="1"/>
      <w:numFmt w:val="decimal"/>
      <w:lvlText w:val="%1."/>
      <w:lvlJc w:val="left"/>
      <w:pPr>
        <w:ind w:left="720" w:hanging="360"/>
      </w:pPr>
    </w:lvl>
    <w:lvl w:ilvl="1" w:tplc="DD5ED8DA">
      <w:start w:val="1"/>
      <w:numFmt w:val="lowerLetter"/>
      <w:lvlText w:val="%2."/>
      <w:lvlJc w:val="left"/>
      <w:pPr>
        <w:ind w:left="1440" w:hanging="360"/>
      </w:pPr>
    </w:lvl>
    <w:lvl w:ilvl="2" w:tplc="AA94858A">
      <w:start w:val="1"/>
      <w:numFmt w:val="lowerRoman"/>
      <w:lvlText w:val="%3."/>
      <w:lvlJc w:val="right"/>
      <w:pPr>
        <w:ind w:left="2160" w:hanging="180"/>
      </w:pPr>
    </w:lvl>
    <w:lvl w:ilvl="3" w:tplc="91B8E886">
      <w:start w:val="1"/>
      <w:numFmt w:val="decimal"/>
      <w:lvlText w:val="%4."/>
      <w:lvlJc w:val="left"/>
      <w:pPr>
        <w:ind w:left="2880" w:hanging="360"/>
      </w:pPr>
    </w:lvl>
    <w:lvl w:ilvl="4" w:tplc="1F008D24">
      <w:start w:val="1"/>
      <w:numFmt w:val="lowerLetter"/>
      <w:lvlText w:val="%5."/>
      <w:lvlJc w:val="left"/>
      <w:pPr>
        <w:ind w:left="3600" w:hanging="360"/>
      </w:pPr>
    </w:lvl>
    <w:lvl w:ilvl="5" w:tplc="1728D6D4">
      <w:start w:val="1"/>
      <w:numFmt w:val="lowerRoman"/>
      <w:lvlText w:val="%6."/>
      <w:lvlJc w:val="right"/>
      <w:pPr>
        <w:ind w:left="4320" w:hanging="180"/>
      </w:pPr>
    </w:lvl>
    <w:lvl w:ilvl="6" w:tplc="39E0A09C">
      <w:start w:val="1"/>
      <w:numFmt w:val="decimal"/>
      <w:lvlText w:val="%7."/>
      <w:lvlJc w:val="left"/>
      <w:pPr>
        <w:ind w:left="5040" w:hanging="360"/>
      </w:pPr>
    </w:lvl>
    <w:lvl w:ilvl="7" w:tplc="0708206E">
      <w:start w:val="1"/>
      <w:numFmt w:val="lowerLetter"/>
      <w:lvlText w:val="%8."/>
      <w:lvlJc w:val="left"/>
      <w:pPr>
        <w:ind w:left="5760" w:hanging="360"/>
      </w:pPr>
    </w:lvl>
    <w:lvl w:ilvl="8" w:tplc="7F38FDB2">
      <w:start w:val="1"/>
      <w:numFmt w:val="lowerRoman"/>
      <w:lvlText w:val="%9."/>
      <w:lvlJc w:val="right"/>
      <w:pPr>
        <w:ind w:left="6480" w:hanging="180"/>
      </w:pPr>
    </w:lvl>
  </w:abstractNum>
  <w:abstractNum w:abstractNumId="6" w15:restartNumberingAfterBreak="0">
    <w:nsid w:val="38AB48BC"/>
    <w:multiLevelType w:val="hybridMultilevel"/>
    <w:tmpl w:val="1758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F52C6F"/>
    <w:multiLevelType w:val="hybridMultilevel"/>
    <w:tmpl w:val="B08C861E"/>
    <w:lvl w:ilvl="0" w:tplc="C9BEF66A">
      <w:start w:val="1"/>
      <w:numFmt w:val="decimal"/>
      <w:lvlText w:val="%1."/>
      <w:lvlJc w:val="left"/>
      <w:pPr>
        <w:ind w:left="720" w:hanging="360"/>
      </w:pPr>
    </w:lvl>
    <w:lvl w:ilvl="1" w:tplc="0AD6202C">
      <w:start w:val="1"/>
      <w:numFmt w:val="lowerLetter"/>
      <w:lvlText w:val="%2."/>
      <w:lvlJc w:val="left"/>
      <w:pPr>
        <w:ind w:left="1440" w:hanging="360"/>
      </w:pPr>
    </w:lvl>
    <w:lvl w:ilvl="2" w:tplc="7DFA4A64">
      <w:start w:val="1"/>
      <w:numFmt w:val="lowerRoman"/>
      <w:lvlText w:val="%3."/>
      <w:lvlJc w:val="right"/>
      <w:pPr>
        <w:ind w:left="2160" w:hanging="180"/>
      </w:pPr>
    </w:lvl>
    <w:lvl w:ilvl="3" w:tplc="31D07508">
      <w:start w:val="1"/>
      <w:numFmt w:val="decimal"/>
      <w:lvlText w:val="%4."/>
      <w:lvlJc w:val="left"/>
      <w:pPr>
        <w:ind w:left="2880" w:hanging="360"/>
      </w:pPr>
    </w:lvl>
    <w:lvl w:ilvl="4" w:tplc="31DAD156">
      <w:start w:val="1"/>
      <w:numFmt w:val="lowerLetter"/>
      <w:lvlText w:val="%5."/>
      <w:lvlJc w:val="left"/>
      <w:pPr>
        <w:ind w:left="3600" w:hanging="360"/>
      </w:pPr>
    </w:lvl>
    <w:lvl w:ilvl="5" w:tplc="88800D7E">
      <w:start w:val="1"/>
      <w:numFmt w:val="lowerRoman"/>
      <w:lvlText w:val="%6."/>
      <w:lvlJc w:val="right"/>
      <w:pPr>
        <w:ind w:left="4320" w:hanging="180"/>
      </w:pPr>
    </w:lvl>
    <w:lvl w:ilvl="6" w:tplc="1974EF72">
      <w:start w:val="1"/>
      <w:numFmt w:val="decimal"/>
      <w:lvlText w:val="%7."/>
      <w:lvlJc w:val="left"/>
      <w:pPr>
        <w:ind w:left="5040" w:hanging="360"/>
      </w:pPr>
    </w:lvl>
    <w:lvl w:ilvl="7" w:tplc="7E90E62A">
      <w:start w:val="1"/>
      <w:numFmt w:val="lowerLetter"/>
      <w:lvlText w:val="%8."/>
      <w:lvlJc w:val="left"/>
      <w:pPr>
        <w:ind w:left="5760" w:hanging="360"/>
      </w:pPr>
    </w:lvl>
    <w:lvl w:ilvl="8" w:tplc="8FA88BFE">
      <w:start w:val="1"/>
      <w:numFmt w:val="lowerRoman"/>
      <w:lvlText w:val="%9."/>
      <w:lvlJc w:val="right"/>
      <w:pPr>
        <w:ind w:left="6480" w:hanging="180"/>
      </w:pPr>
    </w:lvl>
  </w:abstractNum>
  <w:abstractNum w:abstractNumId="8" w15:restartNumberingAfterBreak="0">
    <w:nsid w:val="4DA509D8"/>
    <w:multiLevelType w:val="hybridMultilevel"/>
    <w:tmpl w:val="D5A6D764"/>
    <w:lvl w:ilvl="0" w:tplc="58D081A4">
      <w:start w:val="1"/>
      <w:numFmt w:val="decimal"/>
      <w:lvlText w:val="%1."/>
      <w:lvlJc w:val="left"/>
      <w:pPr>
        <w:ind w:left="360" w:hanging="360"/>
      </w:pPr>
      <w:rPr>
        <w:rFonts w:ascii="Arial" w:hAnsi="Arial" w:cs="Aria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095D00"/>
    <w:multiLevelType w:val="hybridMultilevel"/>
    <w:tmpl w:val="20A22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6E0E4D"/>
    <w:multiLevelType w:val="hybridMultilevel"/>
    <w:tmpl w:val="90EAE64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6"/>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3B"/>
    <w:rsid w:val="00002772"/>
    <w:rsid w:val="00025546"/>
    <w:rsid w:val="0004475C"/>
    <w:rsid w:val="00056B1E"/>
    <w:rsid w:val="00060992"/>
    <w:rsid w:val="000701AE"/>
    <w:rsid w:val="00082BB0"/>
    <w:rsid w:val="00092290"/>
    <w:rsid w:val="00092C83"/>
    <w:rsid w:val="000B7E64"/>
    <w:rsid w:val="000C226A"/>
    <w:rsid w:val="000C27EF"/>
    <w:rsid w:val="000C2AC0"/>
    <w:rsid w:val="000D2195"/>
    <w:rsid w:val="000D2A16"/>
    <w:rsid w:val="000E2CF8"/>
    <w:rsid w:val="000E39AD"/>
    <w:rsid w:val="000F2EDA"/>
    <w:rsid w:val="00110722"/>
    <w:rsid w:val="0013505E"/>
    <w:rsid w:val="00172D6C"/>
    <w:rsid w:val="001A1433"/>
    <w:rsid w:val="001D67C2"/>
    <w:rsid w:val="001E092C"/>
    <w:rsid w:val="00235EA7"/>
    <w:rsid w:val="00237DA1"/>
    <w:rsid w:val="002471E2"/>
    <w:rsid w:val="00253075"/>
    <w:rsid w:val="00262DDE"/>
    <w:rsid w:val="002645EE"/>
    <w:rsid w:val="002722B3"/>
    <w:rsid w:val="00277E7C"/>
    <w:rsid w:val="00290F58"/>
    <w:rsid w:val="002A0CE4"/>
    <w:rsid w:val="002A23D9"/>
    <w:rsid w:val="002C2A20"/>
    <w:rsid w:val="002C5EEB"/>
    <w:rsid w:val="0030214F"/>
    <w:rsid w:val="00302F64"/>
    <w:rsid w:val="00303BBB"/>
    <w:rsid w:val="00305F17"/>
    <w:rsid w:val="00306FC7"/>
    <w:rsid w:val="0031401E"/>
    <w:rsid w:val="00320F14"/>
    <w:rsid w:val="00332706"/>
    <w:rsid w:val="00333A39"/>
    <w:rsid w:val="0036089A"/>
    <w:rsid w:val="00380911"/>
    <w:rsid w:val="003A0CAE"/>
    <w:rsid w:val="003A1BEC"/>
    <w:rsid w:val="003A3663"/>
    <w:rsid w:val="003B57D2"/>
    <w:rsid w:val="00401B86"/>
    <w:rsid w:val="00404038"/>
    <w:rsid w:val="004153D8"/>
    <w:rsid w:val="004161CB"/>
    <w:rsid w:val="0042450B"/>
    <w:rsid w:val="00431ED2"/>
    <w:rsid w:val="00436AAA"/>
    <w:rsid w:val="00441915"/>
    <w:rsid w:val="0046211F"/>
    <w:rsid w:val="00462D76"/>
    <w:rsid w:val="00477CB7"/>
    <w:rsid w:val="004948DC"/>
    <w:rsid w:val="004953A3"/>
    <w:rsid w:val="004A04A6"/>
    <w:rsid w:val="004A60AE"/>
    <w:rsid w:val="004A7B63"/>
    <w:rsid w:val="004B10B0"/>
    <w:rsid w:val="004B4509"/>
    <w:rsid w:val="004B7A64"/>
    <w:rsid w:val="004D3BC6"/>
    <w:rsid w:val="004E1AA6"/>
    <w:rsid w:val="004E663C"/>
    <w:rsid w:val="004F39F3"/>
    <w:rsid w:val="005367AF"/>
    <w:rsid w:val="00576A79"/>
    <w:rsid w:val="00583608"/>
    <w:rsid w:val="005851EB"/>
    <w:rsid w:val="005A41D2"/>
    <w:rsid w:val="005A7308"/>
    <w:rsid w:val="005D4701"/>
    <w:rsid w:val="005E0D45"/>
    <w:rsid w:val="005E194A"/>
    <w:rsid w:val="005E37F3"/>
    <w:rsid w:val="005F7130"/>
    <w:rsid w:val="005F79C2"/>
    <w:rsid w:val="00623949"/>
    <w:rsid w:val="00626DD5"/>
    <w:rsid w:val="00642609"/>
    <w:rsid w:val="00642FD2"/>
    <w:rsid w:val="006441EC"/>
    <w:rsid w:val="00652F3C"/>
    <w:rsid w:val="006531C5"/>
    <w:rsid w:val="00653765"/>
    <w:rsid w:val="00667D1C"/>
    <w:rsid w:val="00673F90"/>
    <w:rsid w:val="00676C7A"/>
    <w:rsid w:val="006805AE"/>
    <w:rsid w:val="006A0763"/>
    <w:rsid w:val="006A5E20"/>
    <w:rsid w:val="006D290A"/>
    <w:rsid w:val="006E24D6"/>
    <w:rsid w:val="006E3104"/>
    <w:rsid w:val="006E5BE4"/>
    <w:rsid w:val="006E6D70"/>
    <w:rsid w:val="006F3B89"/>
    <w:rsid w:val="0072721F"/>
    <w:rsid w:val="007361F1"/>
    <w:rsid w:val="00742828"/>
    <w:rsid w:val="00746C92"/>
    <w:rsid w:val="007917C7"/>
    <w:rsid w:val="007952DA"/>
    <w:rsid w:val="007B084A"/>
    <w:rsid w:val="007B3AA6"/>
    <w:rsid w:val="007B562A"/>
    <w:rsid w:val="007C7C72"/>
    <w:rsid w:val="007D2994"/>
    <w:rsid w:val="007E170E"/>
    <w:rsid w:val="0081211C"/>
    <w:rsid w:val="00841CC9"/>
    <w:rsid w:val="00854A74"/>
    <w:rsid w:val="00854EA0"/>
    <w:rsid w:val="0085597E"/>
    <w:rsid w:val="008671C3"/>
    <w:rsid w:val="008968D1"/>
    <w:rsid w:val="008B0027"/>
    <w:rsid w:val="008D13C4"/>
    <w:rsid w:val="008F48EF"/>
    <w:rsid w:val="009067A4"/>
    <w:rsid w:val="00912D5B"/>
    <w:rsid w:val="00917651"/>
    <w:rsid w:val="009213E4"/>
    <w:rsid w:val="00921440"/>
    <w:rsid w:val="009310DB"/>
    <w:rsid w:val="009320E2"/>
    <w:rsid w:val="00947B58"/>
    <w:rsid w:val="00950192"/>
    <w:rsid w:val="00962B2D"/>
    <w:rsid w:val="00964C43"/>
    <w:rsid w:val="0097506E"/>
    <w:rsid w:val="009827FC"/>
    <w:rsid w:val="009A1FF2"/>
    <w:rsid w:val="009A51EA"/>
    <w:rsid w:val="009C1ED5"/>
    <w:rsid w:val="009E64EF"/>
    <w:rsid w:val="009E722C"/>
    <w:rsid w:val="009E7A5C"/>
    <w:rsid w:val="009F4ECB"/>
    <w:rsid w:val="00A01D49"/>
    <w:rsid w:val="00A050D1"/>
    <w:rsid w:val="00A2710E"/>
    <w:rsid w:val="00A31678"/>
    <w:rsid w:val="00A4159D"/>
    <w:rsid w:val="00A4639A"/>
    <w:rsid w:val="00A66316"/>
    <w:rsid w:val="00A75036"/>
    <w:rsid w:val="00A857BE"/>
    <w:rsid w:val="00A913C7"/>
    <w:rsid w:val="00A93521"/>
    <w:rsid w:val="00A97A69"/>
    <w:rsid w:val="00AA458A"/>
    <w:rsid w:val="00AC0334"/>
    <w:rsid w:val="00AF1514"/>
    <w:rsid w:val="00AF30D3"/>
    <w:rsid w:val="00AF5974"/>
    <w:rsid w:val="00B0448C"/>
    <w:rsid w:val="00B10F1F"/>
    <w:rsid w:val="00B1135A"/>
    <w:rsid w:val="00B20BB0"/>
    <w:rsid w:val="00B425E0"/>
    <w:rsid w:val="00B54E50"/>
    <w:rsid w:val="00B61142"/>
    <w:rsid w:val="00B82F69"/>
    <w:rsid w:val="00BA52AB"/>
    <w:rsid w:val="00BE485E"/>
    <w:rsid w:val="00BF26BC"/>
    <w:rsid w:val="00BF6B6A"/>
    <w:rsid w:val="00C05834"/>
    <w:rsid w:val="00C27417"/>
    <w:rsid w:val="00C63456"/>
    <w:rsid w:val="00C91733"/>
    <w:rsid w:val="00CB01BE"/>
    <w:rsid w:val="00CB28C9"/>
    <w:rsid w:val="00D2706A"/>
    <w:rsid w:val="00D31A64"/>
    <w:rsid w:val="00D3553E"/>
    <w:rsid w:val="00D53DE5"/>
    <w:rsid w:val="00D7052E"/>
    <w:rsid w:val="00D9304B"/>
    <w:rsid w:val="00DB042B"/>
    <w:rsid w:val="00DC3113"/>
    <w:rsid w:val="00DC76F2"/>
    <w:rsid w:val="00DD6E75"/>
    <w:rsid w:val="00DF555B"/>
    <w:rsid w:val="00E168F0"/>
    <w:rsid w:val="00E24C81"/>
    <w:rsid w:val="00E356D7"/>
    <w:rsid w:val="00E44416"/>
    <w:rsid w:val="00E45C1A"/>
    <w:rsid w:val="00E62F9C"/>
    <w:rsid w:val="00E63B4A"/>
    <w:rsid w:val="00E7072B"/>
    <w:rsid w:val="00E743AC"/>
    <w:rsid w:val="00E76547"/>
    <w:rsid w:val="00E8593B"/>
    <w:rsid w:val="00E86462"/>
    <w:rsid w:val="00EA1C72"/>
    <w:rsid w:val="00EB7516"/>
    <w:rsid w:val="00ED292F"/>
    <w:rsid w:val="00EF41EC"/>
    <w:rsid w:val="00F061B9"/>
    <w:rsid w:val="00F06F1A"/>
    <w:rsid w:val="00F15010"/>
    <w:rsid w:val="00F16FD5"/>
    <w:rsid w:val="00F177DA"/>
    <w:rsid w:val="00F415B5"/>
    <w:rsid w:val="00F538CB"/>
    <w:rsid w:val="00F568F2"/>
    <w:rsid w:val="00F643F8"/>
    <w:rsid w:val="00F9012F"/>
    <w:rsid w:val="00FA35CB"/>
    <w:rsid w:val="00FD42DB"/>
    <w:rsid w:val="00FF6062"/>
    <w:rsid w:val="02C4978B"/>
    <w:rsid w:val="05FDE688"/>
    <w:rsid w:val="0956E3C9"/>
    <w:rsid w:val="0C424E98"/>
    <w:rsid w:val="0EF78827"/>
    <w:rsid w:val="13082568"/>
    <w:rsid w:val="172AB9AA"/>
    <w:rsid w:val="1D4E5383"/>
    <w:rsid w:val="1F7879A5"/>
    <w:rsid w:val="2220AB28"/>
    <w:rsid w:val="222B4E4D"/>
    <w:rsid w:val="2601DFE5"/>
    <w:rsid w:val="26A89D41"/>
    <w:rsid w:val="2E605EEE"/>
    <w:rsid w:val="2F8C396D"/>
    <w:rsid w:val="34A37E65"/>
    <w:rsid w:val="3516ACE4"/>
    <w:rsid w:val="35D90A85"/>
    <w:rsid w:val="363E4839"/>
    <w:rsid w:val="36F471E6"/>
    <w:rsid w:val="3DA25B72"/>
    <w:rsid w:val="3EEE330C"/>
    <w:rsid w:val="428CD2EB"/>
    <w:rsid w:val="43067A97"/>
    <w:rsid w:val="44F20F7B"/>
    <w:rsid w:val="48495A4D"/>
    <w:rsid w:val="4A539685"/>
    <w:rsid w:val="4D7F3048"/>
    <w:rsid w:val="52868AE0"/>
    <w:rsid w:val="540ED911"/>
    <w:rsid w:val="595FE292"/>
    <w:rsid w:val="5BA7935A"/>
    <w:rsid w:val="5D155A97"/>
    <w:rsid w:val="5FDEC46F"/>
    <w:rsid w:val="60A98862"/>
    <w:rsid w:val="613B14EF"/>
    <w:rsid w:val="61E99DBA"/>
    <w:rsid w:val="69D84468"/>
    <w:rsid w:val="719D675A"/>
    <w:rsid w:val="71F582BA"/>
    <w:rsid w:val="7289E904"/>
    <w:rsid w:val="7316A07F"/>
    <w:rsid w:val="734DB2E5"/>
    <w:rsid w:val="76F347DD"/>
    <w:rsid w:val="79464B6B"/>
    <w:rsid w:val="7956EB33"/>
    <w:rsid w:val="7E5CA9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D81A5"/>
  <w15:chartTrackingRefBased/>
  <w15:docId w15:val="{02288F82-1138-47C8-9798-FC24D9F4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3B"/>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9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8593B"/>
    <w:rPr>
      <w:sz w:val="16"/>
      <w:szCs w:val="16"/>
    </w:rPr>
  </w:style>
  <w:style w:type="paragraph" w:styleId="CommentText">
    <w:name w:val="annotation text"/>
    <w:basedOn w:val="Normal"/>
    <w:link w:val="CommentTextChar"/>
    <w:uiPriority w:val="99"/>
    <w:semiHidden/>
    <w:unhideWhenUsed/>
    <w:rsid w:val="00E8593B"/>
    <w:pPr>
      <w:spacing w:line="240" w:lineRule="auto"/>
    </w:pPr>
    <w:rPr>
      <w:sz w:val="20"/>
      <w:szCs w:val="20"/>
    </w:rPr>
  </w:style>
  <w:style w:type="character" w:customStyle="1" w:styleId="CommentTextChar">
    <w:name w:val="Comment Text Char"/>
    <w:basedOn w:val="DefaultParagraphFont"/>
    <w:link w:val="CommentText"/>
    <w:uiPriority w:val="99"/>
    <w:semiHidden/>
    <w:rsid w:val="00E8593B"/>
    <w:rPr>
      <w:rFonts w:ascii="Arial" w:hAnsi="Arial"/>
      <w:sz w:val="20"/>
      <w:szCs w:val="20"/>
    </w:rPr>
  </w:style>
  <w:style w:type="character" w:styleId="Hyperlink">
    <w:name w:val="Hyperlink"/>
    <w:basedOn w:val="DefaultParagraphFont"/>
    <w:uiPriority w:val="99"/>
    <w:unhideWhenUsed/>
    <w:rsid w:val="00E8593B"/>
    <w:rPr>
      <w:color w:val="0563C1"/>
      <w:u w:val="single"/>
    </w:rPr>
  </w:style>
  <w:style w:type="paragraph" w:styleId="BalloonText">
    <w:name w:val="Balloon Text"/>
    <w:basedOn w:val="Normal"/>
    <w:link w:val="BalloonTextChar"/>
    <w:uiPriority w:val="99"/>
    <w:semiHidden/>
    <w:unhideWhenUsed/>
    <w:rsid w:val="00E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3B"/>
    <w:rPr>
      <w:rFonts w:ascii="Segoe UI" w:hAnsi="Segoe UI" w:cs="Segoe UI"/>
      <w:sz w:val="18"/>
      <w:szCs w:val="18"/>
    </w:rPr>
  </w:style>
  <w:style w:type="paragraph" w:styleId="Header">
    <w:name w:val="header"/>
    <w:basedOn w:val="Normal"/>
    <w:link w:val="HeaderChar"/>
    <w:uiPriority w:val="99"/>
    <w:unhideWhenUsed/>
    <w:rsid w:val="00E85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93B"/>
    <w:rPr>
      <w:rFonts w:ascii="Arial" w:hAnsi="Arial"/>
    </w:rPr>
  </w:style>
  <w:style w:type="paragraph" w:styleId="Footer">
    <w:name w:val="footer"/>
    <w:basedOn w:val="Normal"/>
    <w:link w:val="FooterChar"/>
    <w:uiPriority w:val="99"/>
    <w:unhideWhenUsed/>
    <w:rsid w:val="00E85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93B"/>
    <w:rPr>
      <w:rFonts w:ascii="Arial" w:hAnsi="Arial"/>
    </w:rPr>
  </w:style>
  <w:style w:type="table" w:styleId="TableGrid">
    <w:name w:val="Table Grid"/>
    <w:basedOn w:val="TableNormal"/>
    <w:uiPriority w:val="39"/>
    <w:rsid w:val="00E8593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93B"/>
    <w:pPr>
      <w:ind w:left="720"/>
      <w:contextualSpacing/>
    </w:pPr>
  </w:style>
  <w:style w:type="paragraph" w:customStyle="1" w:styleId="p1">
    <w:name w:val="p1"/>
    <w:basedOn w:val="Normal"/>
    <w:rsid w:val="005E0D45"/>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AC0334"/>
    <w:rPr>
      <w:b/>
      <w:bCs/>
    </w:rPr>
  </w:style>
  <w:style w:type="character" w:customStyle="1" w:styleId="s1">
    <w:name w:val="s1"/>
    <w:basedOn w:val="DefaultParagraphFont"/>
    <w:rsid w:val="00576A79"/>
    <w:rPr>
      <w:rFonts w:ascii=".SFUIText-Regular" w:hAnsi=".SFUIText-Regular" w:hint="default"/>
      <w:b w:val="0"/>
      <w:bCs w:val="0"/>
      <w:i w:val="0"/>
      <w:iCs w:val="0"/>
    </w:rPr>
  </w:style>
  <w:style w:type="paragraph" w:customStyle="1" w:styleId="paragraph">
    <w:name w:val="paragraph"/>
    <w:basedOn w:val="Normal"/>
    <w:rsid w:val="004B10B0"/>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39F3"/>
  </w:style>
  <w:style w:type="character" w:customStyle="1" w:styleId="eop">
    <w:name w:val="eop"/>
    <w:basedOn w:val="DefaultParagraphFont"/>
    <w:rsid w:val="004F39F3"/>
  </w:style>
  <w:style w:type="paragraph" w:styleId="NormalWeb">
    <w:name w:val="Normal (Web)"/>
    <w:basedOn w:val="Normal"/>
    <w:uiPriority w:val="99"/>
    <w:unhideWhenUsed/>
    <w:rsid w:val="009A51EA"/>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4475C"/>
    <w:rPr>
      <w:color w:val="605E5C"/>
      <w:shd w:val="clear" w:color="auto" w:fill="E1DFDD"/>
    </w:rPr>
  </w:style>
  <w:style w:type="character" w:styleId="FollowedHyperlink">
    <w:name w:val="FollowedHyperlink"/>
    <w:basedOn w:val="DefaultParagraphFont"/>
    <w:uiPriority w:val="99"/>
    <w:semiHidden/>
    <w:unhideWhenUsed/>
    <w:rsid w:val="004D3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7453">
      <w:bodyDiv w:val="1"/>
      <w:marLeft w:val="0"/>
      <w:marRight w:val="0"/>
      <w:marTop w:val="0"/>
      <w:marBottom w:val="0"/>
      <w:divBdr>
        <w:top w:val="none" w:sz="0" w:space="0" w:color="auto"/>
        <w:left w:val="none" w:sz="0" w:space="0" w:color="auto"/>
        <w:bottom w:val="none" w:sz="0" w:space="0" w:color="auto"/>
        <w:right w:val="none" w:sz="0" w:space="0" w:color="auto"/>
      </w:divBdr>
    </w:div>
    <w:div w:id="394819523">
      <w:bodyDiv w:val="1"/>
      <w:marLeft w:val="0"/>
      <w:marRight w:val="0"/>
      <w:marTop w:val="0"/>
      <w:marBottom w:val="0"/>
      <w:divBdr>
        <w:top w:val="none" w:sz="0" w:space="0" w:color="auto"/>
        <w:left w:val="none" w:sz="0" w:space="0" w:color="auto"/>
        <w:bottom w:val="none" w:sz="0" w:space="0" w:color="auto"/>
        <w:right w:val="none" w:sz="0" w:space="0" w:color="auto"/>
      </w:divBdr>
    </w:div>
    <w:div w:id="872309233">
      <w:bodyDiv w:val="1"/>
      <w:marLeft w:val="0"/>
      <w:marRight w:val="0"/>
      <w:marTop w:val="0"/>
      <w:marBottom w:val="0"/>
      <w:divBdr>
        <w:top w:val="none" w:sz="0" w:space="0" w:color="auto"/>
        <w:left w:val="none" w:sz="0" w:space="0" w:color="auto"/>
        <w:bottom w:val="none" w:sz="0" w:space="0" w:color="auto"/>
        <w:right w:val="none" w:sz="0" w:space="0" w:color="auto"/>
      </w:divBdr>
    </w:div>
    <w:div w:id="884874011">
      <w:bodyDiv w:val="1"/>
      <w:marLeft w:val="0"/>
      <w:marRight w:val="0"/>
      <w:marTop w:val="0"/>
      <w:marBottom w:val="0"/>
      <w:divBdr>
        <w:top w:val="none" w:sz="0" w:space="0" w:color="auto"/>
        <w:left w:val="none" w:sz="0" w:space="0" w:color="auto"/>
        <w:bottom w:val="none" w:sz="0" w:space="0" w:color="auto"/>
        <w:right w:val="none" w:sz="0" w:space="0" w:color="auto"/>
      </w:divBdr>
      <w:divsChild>
        <w:div w:id="1508903024">
          <w:marLeft w:val="0"/>
          <w:marRight w:val="0"/>
          <w:marTop w:val="0"/>
          <w:marBottom w:val="0"/>
          <w:divBdr>
            <w:top w:val="none" w:sz="0" w:space="0" w:color="auto"/>
            <w:left w:val="none" w:sz="0" w:space="0" w:color="auto"/>
            <w:bottom w:val="none" w:sz="0" w:space="0" w:color="auto"/>
            <w:right w:val="none" w:sz="0" w:space="0" w:color="auto"/>
          </w:divBdr>
        </w:div>
        <w:div w:id="1595161843">
          <w:marLeft w:val="0"/>
          <w:marRight w:val="0"/>
          <w:marTop w:val="0"/>
          <w:marBottom w:val="0"/>
          <w:divBdr>
            <w:top w:val="none" w:sz="0" w:space="0" w:color="auto"/>
            <w:left w:val="none" w:sz="0" w:space="0" w:color="auto"/>
            <w:bottom w:val="none" w:sz="0" w:space="0" w:color="auto"/>
            <w:right w:val="none" w:sz="0" w:space="0" w:color="auto"/>
          </w:divBdr>
        </w:div>
      </w:divsChild>
    </w:div>
    <w:div w:id="1043481775">
      <w:bodyDiv w:val="1"/>
      <w:marLeft w:val="0"/>
      <w:marRight w:val="0"/>
      <w:marTop w:val="0"/>
      <w:marBottom w:val="0"/>
      <w:divBdr>
        <w:top w:val="none" w:sz="0" w:space="0" w:color="auto"/>
        <w:left w:val="none" w:sz="0" w:space="0" w:color="auto"/>
        <w:bottom w:val="none" w:sz="0" w:space="0" w:color="auto"/>
        <w:right w:val="none" w:sz="0" w:space="0" w:color="auto"/>
      </w:divBdr>
    </w:div>
    <w:div w:id="1265651455">
      <w:bodyDiv w:val="1"/>
      <w:marLeft w:val="0"/>
      <w:marRight w:val="0"/>
      <w:marTop w:val="0"/>
      <w:marBottom w:val="0"/>
      <w:divBdr>
        <w:top w:val="none" w:sz="0" w:space="0" w:color="auto"/>
        <w:left w:val="none" w:sz="0" w:space="0" w:color="auto"/>
        <w:bottom w:val="none" w:sz="0" w:space="0" w:color="auto"/>
        <w:right w:val="none" w:sz="0" w:space="0" w:color="auto"/>
      </w:divBdr>
    </w:div>
    <w:div w:id="1367222343">
      <w:bodyDiv w:val="1"/>
      <w:marLeft w:val="0"/>
      <w:marRight w:val="0"/>
      <w:marTop w:val="0"/>
      <w:marBottom w:val="0"/>
      <w:divBdr>
        <w:top w:val="none" w:sz="0" w:space="0" w:color="auto"/>
        <w:left w:val="none" w:sz="0" w:space="0" w:color="auto"/>
        <w:bottom w:val="none" w:sz="0" w:space="0" w:color="auto"/>
        <w:right w:val="none" w:sz="0" w:space="0" w:color="auto"/>
      </w:divBdr>
    </w:div>
    <w:div w:id="1616865733">
      <w:bodyDiv w:val="1"/>
      <w:marLeft w:val="0"/>
      <w:marRight w:val="0"/>
      <w:marTop w:val="0"/>
      <w:marBottom w:val="0"/>
      <w:divBdr>
        <w:top w:val="none" w:sz="0" w:space="0" w:color="auto"/>
        <w:left w:val="none" w:sz="0" w:space="0" w:color="auto"/>
        <w:bottom w:val="none" w:sz="0" w:space="0" w:color="auto"/>
        <w:right w:val="none" w:sz="0" w:space="0" w:color="auto"/>
      </w:divBdr>
    </w:div>
    <w:div w:id="1848248991">
      <w:bodyDiv w:val="1"/>
      <w:marLeft w:val="0"/>
      <w:marRight w:val="0"/>
      <w:marTop w:val="0"/>
      <w:marBottom w:val="0"/>
      <w:divBdr>
        <w:top w:val="none" w:sz="0" w:space="0" w:color="auto"/>
        <w:left w:val="none" w:sz="0" w:space="0" w:color="auto"/>
        <w:bottom w:val="none" w:sz="0" w:space="0" w:color="auto"/>
        <w:right w:val="none" w:sz="0" w:space="0" w:color="auto"/>
      </w:divBdr>
    </w:div>
    <w:div w:id="1892963952">
      <w:bodyDiv w:val="1"/>
      <w:marLeft w:val="0"/>
      <w:marRight w:val="0"/>
      <w:marTop w:val="0"/>
      <w:marBottom w:val="0"/>
      <w:divBdr>
        <w:top w:val="none" w:sz="0" w:space="0" w:color="auto"/>
        <w:left w:val="none" w:sz="0" w:space="0" w:color="auto"/>
        <w:bottom w:val="none" w:sz="0" w:space="0" w:color="auto"/>
        <w:right w:val="none" w:sz="0" w:space="0" w:color="auto"/>
      </w:divBdr>
    </w:div>
    <w:div w:id="1901550957">
      <w:bodyDiv w:val="1"/>
      <w:marLeft w:val="0"/>
      <w:marRight w:val="0"/>
      <w:marTop w:val="0"/>
      <w:marBottom w:val="0"/>
      <w:divBdr>
        <w:top w:val="none" w:sz="0" w:space="0" w:color="auto"/>
        <w:left w:val="none" w:sz="0" w:space="0" w:color="auto"/>
        <w:bottom w:val="none" w:sz="0" w:space="0" w:color="auto"/>
        <w:right w:val="none" w:sz="0" w:space="0" w:color="auto"/>
      </w:divBdr>
    </w:div>
    <w:div w:id="1941058201">
      <w:bodyDiv w:val="1"/>
      <w:marLeft w:val="0"/>
      <w:marRight w:val="0"/>
      <w:marTop w:val="0"/>
      <w:marBottom w:val="0"/>
      <w:divBdr>
        <w:top w:val="none" w:sz="0" w:space="0" w:color="auto"/>
        <w:left w:val="none" w:sz="0" w:space="0" w:color="auto"/>
        <w:bottom w:val="none" w:sz="0" w:space="0" w:color="auto"/>
        <w:right w:val="none" w:sz="0" w:space="0" w:color="auto"/>
      </w:divBdr>
    </w:div>
    <w:div w:id="20464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gafirst.co.uk/features/kickstarting-care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mittees.parliament.uk/publications/4863/documents/48874/defaul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local-green-jobs-accelerating-sustainable-economic-recovery" TargetMode="External"/><Relationship Id="rId5" Type="http://schemas.openxmlformats.org/officeDocument/2006/relationships/numbering" Target="numbering.xml"/><Relationship Id="rId15" Type="http://schemas.openxmlformats.org/officeDocument/2006/relationships/hyperlink" Target="https://www.gov.uk/government/publications/uk-community-renewal-fund-prospect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gafirst.co.uk/features/helping-disadvantaged-young-peopl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C4C360C78644078989AE0F059B49D5"/>
        <w:category>
          <w:name w:val="General"/>
          <w:gallery w:val="placeholder"/>
        </w:category>
        <w:types>
          <w:type w:val="bbPlcHdr"/>
        </w:types>
        <w:behaviors>
          <w:behavior w:val="content"/>
        </w:behaviors>
        <w:guid w:val="{99AF7CAC-1A6D-495A-80B9-EF79BA86B7C8}"/>
      </w:docPartPr>
      <w:docPartBody>
        <w:p w:rsidR="009F11C9" w:rsidRDefault="00E70D25" w:rsidP="00E70D25">
          <w:pPr>
            <w:pStyle w:val="D5C4C360C78644078989AE0F059B49D5"/>
          </w:pPr>
          <w:r w:rsidRPr="00FB1144">
            <w:rPr>
              <w:rStyle w:val="PlaceholderText"/>
            </w:rPr>
            <w:t>Click here to enter text.</w:t>
          </w:r>
        </w:p>
      </w:docPartBody>
    </w:docPart>
    <w:docPart>
      <w:docPartPr>
        <w:name w:val="EDE5103F067F4C5999CE8B17F0490B0A"/>
        <w:category>
          <w:name w:val="General"/>
          <w:gallery w:val="placeholder"/>
        </w:category>
        <w:types>
          <w:type w:val="bbPlcHdr"/>
        </w:types>
        <w:behaviors>
          <w:behavior w:val="content"/>
        </w:behaviors>
        <w:guid w:val="{B62C456E-2E78-46D2-A053-A342C69E9063}"/>
      </w:docPartPr>
      <w:docPartBody>
        <w:p w:rsidR="009F11C9" w:rsidRDefault="00E70D25" w:rsidP="00E70D25">
          <w:pPr>
            <w:pStyle w:val="EDE5103F067F4C5999CE8B17F0490B0A"/>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70E"/>
    <w:rsid w:val="000B7804"/>
    <w:rsid w:val="002F161D"/>
    <w:rsid w:val="004416E0"/>
    <w:rsid w:val="00703213"/>
    <w:rsid w:val="007E170E"/>
    <w:rsid w:val="00807C41"/>
    <w:rsid w:val="00835F6B"/>
    <w:rsid w:val="00864797"/>
    <w:rsid w:val="008B384A"/>
    <w:rsid w:val="009B126B"/>
    <w:rsid w:val="009F11C9"/>
    <w:rsid w:val="00A540EA"/>
    <w:rsid w:val="00A81D1A"/>
    <w:rsid w:val="00AC709A"/>
    <w:rsid w:val="00C17883"/>
    <w:rsid w:val="00E70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A731878EC4438B859B2F75B6B01DC">
    <w:name w:val="6DAA731878EC4438B859B2F75B6B01DC"/>
    <w:rsid w:val="007E170E"/>
  </w:style>
  <w:style w:type="character" w:styleId="PlaceholderText">
    <w:name w:val="Placeholder Text"/>
    <w:basedOn w:val="DefaultParagraphFont"/>
    <w:uiPriority w:val="99"/>
    <w:semiHidden/>
    <w:rsid w:val="00E70D25"/>
    <w:rPr>
      <w:color w:val="808080"/>
    </w:rPr>
  </w:style>
  <w:style w:type="paragraph" w:customStyle="1" w:styleId="33050F309FD84D48AB4B1C527981A52D">
    <w:name w:val="33050F309FD84D48AB4B1C527981A52D"/>
    <w:rsid w:val="007E170E"/>
  </w:style>
  <w:style w:type="paragraph" w:customStyle="1" w:styleId="A293481AC9464E2D959920EE9626AE8A">
    <w:name w:val="A293481AC9464E2D959920EE9626AE8A"/>
    <w:rsid w:val="007E170E"/>
  </w:style>
  <w:style w:type="paragraph" w:customStyle="1" w:styleId="E6706E04FB994CD2A787D014B93F75F6">
    <w:name w:val="E6706E04FB994CD2A787D014B93F75F6"/>
    <w:rsid w:val="007E170E"/>
  </w:style>
  <w:style w:type="paragraph" w:customStyle="1" w:styleId="D5C4C360C78644078989AE0F059B49D5">
    <w:name w:val="D5C4C360C78644078989AE0F059B49D5"/>
    <w:rsid w:val="00E70D25"/>
  </w:style>
  <w:style w:type="paragraph" w:customStyle="1" w:styleId="EDE5103F067F4C5999CE8B17F0490B0A">
    <w:name w:val="EDE5103F067F4C5999CE8B17F0490B0A"/>
    <w:rsid w:val="00E70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6" ma:contentTypeDescription="Create a new document." ma:contentTypeScope="" ma:versionID="7ece49a8281d622b73e7250fdb0b5dee">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fc437803118789a7431238f7d5e67bb3"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Philip Clifford</DisplayName>
        <AccountId>15</AccountId>
        <AccountType/>
      </UserInfo>
      <UserInfo>
        <DisplayName>Eleanor Law</DisplayName>
        <AccountId>297</AccountId>
        <AccountType/>
      </UserInfo>
      <UserInfo>
        <DisplayName>Daniel Shamplin-Hall</DisplayName>
        <AccountId>16</AccountId>
        <AccountType/>
      </UserInfo>
      <UserInfo>
        <DisplayName>Nathan Brewster</DisplayName>
        <AccountId>320</AccountId>
        <AccountType/>
      </UserInfo>
      <UserInfo>
        <DisplayName>Jasbir Jhas</DisplayName>
        <AccountId>13</AccountId>
        <AccountType/>
      </UserInfo>
      <UserInfo>
        <DisplayName>Bushra Jamil</DisplayName>
        <AccountId>18</AccountId>
        <AccountType/>
      </UserInfo>
      <UserInfo>
        <DisplayName>Paul Green</DisplayName>
        <AccountId>17</AccountId>
        <AccountType/>
      </UserInfo>
      <UserInfo>
        <DisplayName>Emma West</DisplayName>
        <AccountId>342</AccountId>
        <AccountType/>
      </UserInfo>
      <UserInfo>
        <DisplayName>Richard Kember</DisplayName>
        <AccountId>332</AccountId>
        <AccountType/>
      </UserInfo>
    </SharedWithUsers>
  </documentManagement>
</p:properties>
</file>

<file path=customXml/itemProps1.xml><?xml version="1.0" encoding="utf-8"?>
<ds:datastoreItem xmlns:ds="http://schemas.openxmlformats.org/officeDocument/2006/customXml" ds:itemID="{8AC8D362-0A2B-4EE2-A752-02E79E13B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E4AE4-51EF-4FDB-9C9B-CF3F7F76BBA2}">
  <ds:schemaRefs>
    <ds:schemaRef ds:uri="http://schemas.microsoft.com/sharepoint/v3/contenttype/forms"/>
  </ds:schemaRefs>
</ds:datastoreItem>
</file>

<file path=customXml/itemProps3.xml><?xml version="1.0" encoding="utf-8"?>
<ds:datastoreItem xmlns:ds="http://schemas.openxmlformats.org/officeDocument/2006/customXml" ds:itemID="{4DBDBBC8-28CE-41BB-8310-227DDB50C26C}">
  <ds:schemaRefs>
    <ds:schemaRef ds:uri="http://schemas.openxmlformats.org/officeDocument/2006/bibliography"/>
  </ds:schemaRefs>
</ds:datastoreItem>
</file>

<file path=customXml/itemProps4.xml><?xml version="1.0" encoding="utf-8"?>
<ds:datastoreItem xmlns:ds="http://schemas.openxmlformats.org/officeDocument/2006/customXml" ds:itemID="{67BF88B6-FDD4-418C-91FD-C4C5F034CCCA}">
  <ds:schemaRefs>
    <ds:schemaRef ds:uri="http://schemas.microsoft.com/office/2006/metadata/properties"/>
    <ds:schemaRef ds:uri="http://schemas.microsoft.com/office/infopath/2007/PartnerControls"/>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Links>
    <vt:vector size="42" baseType="variant">
      <vt:variant>
        <vt:i4>7733374</vt:i4>
      </vt:variant>
      <vt:variant>
        <vt:i4>12</vt:i4>
      </vt:variant>
      <vt:variant>
        <vt:i4>0</vt:i4>
      </vt:variant>
      <vt:variant>
        <vt:i4>5</vt:i4>
      </vt:variant>
      <vt:variant>
        <vt:lpwstr>https://www.gov.uk/government/publications/uk-community-renewal-fund-prospectus</vt:lpwstr>
      </vt:variant>
      <vt:variant>
        <vt:lpwstr/>
      </vt:variant>
      <vt:variant>
        <vt:i4>6422571</vt:i4>
      </vt:variant>
      <vt:variant>
        <vt:i4>9</vt:i4>
      </vt:variant>
      <vt:variant>
        <vt:i4>0</vt:i4>
      </vt:variant>
      <vt:variant>
        <vt:i4>5</vt:i4>
      </vt:variant>
      <vt:variant>
        <vt:lpwstr>https://www.lgafirst.co.uk/features/helping-disadvantaged-young-people</vt:lpwstr>
      </vt:variant>
      <vt:variant>
        <vt:lpwstr/>
      </vt:variant>
      <vt:variant>
        <vt:i4>6029319</vt:i4>
      </vt:variant>
      <vt:variant>
        <vt:i4>6</vt:i4>
      </vt:variant>
      <vt:variant>
        <vt:i4>0</vt:i4>
      </vt:variant>
      <vt:variant>
        <vt:i4>5</vt:i4>
      </vt:variant>
      <vt:variant>
        <vt:lpwstr>https://www.lgafirst.co.uk/features/kickstarting-careers/</vt:lpwstr>
      </vt:variant>
      <vt:variant>
        <vt:lpwstr/>
      </vt:variant>
      <vt:variant>
        <vt:i4>2687084</vt:i4>
      </vt:variant>
      <vt:variant>
        <vt:i4>3</vt:i4>
      </vt:variant>
      <vt:variant>
        <vt:i4>0</vt:i4>
      </vt:variant>
      <vt:variant>
        <vt:i4>5</vt:i4>
      </vt:variant>
      <vt:variant>
        <vt:lpwstr>https://committees.parliament.uk/publications/4863/documents/48874/default/</vt:lpwstr>
      </vt:variant>
      <vt:variant>
        <vt:lpwstr/>
      </vt:variant>
      <vt:variant>
        <vt:i4>5963800</vt:i4>
      </vt:variant>
      <vt:variant>
        <vt:i4>0</vt:i4>
      </vt:variant>
      <vt:variant>
        <vt:i4>0</vt:i4>
      </vt:variant>
      <vt:variant>
        <vt:i4>5</vt:i4>
      </vt:variant>
      <vt:variant>
        <vt:lpwstr>https://www.local.gov.uk/local-green-jobs-accelerating-sustainable-economic-recovery</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Richard Kember</cp:lastModifiedBy>
  <cp:revision>9</cp:revision>
  <dcterms:created xsi:type="dcterms:W3CDTF">2021-03-08T12:02:00Z</dcterms:created>
  <dcterms:modified xsi:type="dcterms:W3CDTF">2021-03-08T14:45:00Z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